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noProof/>
        </w:rPr>
        <w:id w:val="1200664231"/>
        <w:docPartObj>
          <w:docPartGallery w:val="Cover Pages"/>
          <w:docPartUnique/>
        </w:docPartObj>
      </w:sdtPr>
      <w:sdtEndPr>
        <w:rPr>
          <w:rFonts w:cs="Times New Roman"/>
          <w:b/>
          <w:noProof w:val="0"/>
          <w:sz w:val="28"/>
        </w:rPr>
      </w:sdtEndPr>
      <w:sdtContent>
        <w:p w14:paraId="58D54D7E" w14:textId="4ED2112A" w:rsidR="0008474F" w:rsidRDefault="0008474F" w:rsidP="004A5838">
          <w:pPr>
            <w:rPr>
              <w:rFonts w:cs="Arial"/>
              <w:noProof/>
            </w:rPr>
          </w:pPr>
        </w:p>
        <w:p w14:paraId="706F2A06" w14:textId="428A07EA" w:rsidR="0008474F" w:rsidRDefault="00350183" w:rsidP="00350183">
          <w:pPr>
            <w:jc w:val="center"/>
            <w:rPr>
              <w:rFonts w:cs="Arial"/>
              <w:b/>
              <w:color w:val="000000" w:themeColor="text1"/>
              <w:sz w:val="32"/>
            </w:rPr>
          </w:pPr>
          <w:r>
            <w:rPr>
              <w:noProof/>
              <w:lang w:eastAsia="en-GB"/>
            </w:rPr>
            <w:drawing>
              <wp:inline distT="0" distB="0" distL="0" distR="0" wp14:anchorId="203078D4" wp14:editId="188507D4">
                <wp:extent cx="6858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14:paraId="2E4B4CB6" w14:textId="77777777" w:rsidR="0008474F" w:rsidRDefault="0008474F" w:rsidP="004A5838">
          <w:pPr>
            <w:rPr>
              <w:rFonts w:cs="Arial"/>
              <w:b/>
              <w:color w:val="000000" w:themeColor="text1"/>
              <w:sz w:val="32"/>
            </w:rPr>
          </w:pPr>
        </w:p>
        <w:p w14:paraId="4633DBCA" w14:textId="7F74B179" w:rsidR="00350183" w:rsidRDefault="00350183" w:rsidP="0008474F">
          <w:pPr>
            <w:jc w:val="center"/>
            <w:rPr>
              <w:rFonts w:eastAsiaTheme="majorEastAsia" w:cs="Arial"/>
              <w:b/>
              <w:color w:val="000000" w:themeColor="text1"/>
              <w:sz w:val="24"/>
              <w:szCs w:val="72"/>
              <w:lang w:eastAsia="ja-JP"/>
            </w:rPr>
          </w:pPr>
          <w:r>
            <w:rPr>
              <w:rFonts w:eastAsiaTheme="majorEastAsia" w:cs="Arial"/>
              <w:b/>
              <w:color w:val="000000" w:themeColor="text1"/>
              <w:sz w:val="24"/>
              <w:szCs w:val="72"/>
              <w:lang w:eastAsia="ja-JP"/>
            </w:rPr>
            <w:t>St Giles School</w:t>
          </w:r>
        </w:p>
        <w:p w14:paraId="1F50CEFB" w14:textId="0A12ADA0" w:rsidR="0008474F" w:rsidRDefault="0008474F" w:rsidP="0008474F">
          <w:pPr>
            <w:jc w:val="center"/>
            <w:rPr>
              <w:rFonts w:eastAsiaTheme="majorEastAsia" w:cs="Arial"/>
              <w:b/>
              <w:color w:val="000000" w:themeColor="text1"/>
              <w:sz w:val="24"/>
              <w:szCs w:val="72"/>
              <w:lang w:eastAsia="ja-JP"/>
            </w:rPr>
          </w:pPr>
          <w:r w:rsidRPr="00350183">
            <w:rPr>
              <w:rFonts w:eastAsiaTheme="majorEastAsia" w:cs="Arial"/>
              <w:b/>
              <w:color w:val="000000" w:themeColor="text1"/>
              <w:sz w:val="24"/>
              <w:szCs w:val="72"/>
              <w:lang w:eastAsia="ja-JP"/>
            </w:rPr>
            <w:t>GDPR Data Protection Policy</w:t>
          </w:r>
        </w:p>
        <w:p w14:paraId="099B8867" w14:textId="77777777" w:rsidR="00350183" w:rsidRDefault="00350183" w:rsidP="0008474F">
          <w:pPr>
            <w:jc w:val="center"/>
            <w:rPr>
              <w:rFonts w:eastAsiaTheme="majorEastAsia" w:cs="Arial"/>
              <w:b/>
              <w:color w:val="000000" w:themeColor="text1"/>
              <w:sz w:val="24"/>
              <w:szCs w:val="72"/>
              <w:lang w:eastAsia="ja-JP"/>
            </w:rPr>
          </w:pPr>
        </w:p>
        <w:p w14:paraId="24F8AB71" w14:textId="72D5C50C" w:rsidR="00350183" w:rsidRDefault="00350183" w:rsidP="0008474F">
          <w:pPr>
            <w:jc w:val="center"/>
            <w:rPr>
              <w:rFonts w:eastAsiaTheme="majorEastAsia" w:cs="Arial"/>
              <w:b/>
              <w:color w:val="000000" w:themeColor="text1"/>
              <w:sz w:val="24"/>
              <w:szCs w:val="72"/>
              <w:lang w:eastAsia="ja-JP"/>
            </w:rPr>
          </w:pPr>
        </w:p>
        <w:p w14:paraId="0DF543A4" w14:textId="77777777" w:rsidR="00350183" w:rsidRPr="00350183" w:rsidRDefault="00350183" w:rsidP="0008474F">
          <w:pPr>
            <w:jc w:val="center"/>
            <w:rPr>
              <w:rFonts w:eastAsiaTheme="majorEastAsia" w:cs="Arial"/>
              <w:b/>
              <w:color w:val="000000" w:themeColor="text1"/>
              <w:sz w:val="24"/>
              <w:szCs w:val="80"/>
              <w:lang w:val="en-US" w:eastAsia="ja-JP"/>
            </w:rPr>
          </w:pPr>
        </w:p>
        <w:p w14:paraId="335D4ECA" w14:textId="77777777" w:rsidR="00350183" w:rsidRPr="001B3E63" w:rsidRDefault="00350183" w:rsidP="00350183">
          <w:pPr>
            <w:pStyle w:val="ListParagraph"/>
            <w:spacing w:before="120" w:after="120" w:line="320" w:lineRule="exact"/>
            <w:ind w:left="360"/>
            <w:jc w:val="both"/>
            <w:rPr>
              <w:b/>
              <w:color w:val="000000" w:themeColor="text1"/>
              <w:sz w:val="28"/>
            </w:rPr>
          </w:pPr>
          <w:r w:rsidRPr="001B3E63">
            <w:rPr>
              <w:b/>
              <w:color w:val="000000" w:themeColor="text1"/>
              <w:sz w:val="28"/>
            </w:rPr>
            <w:t>Contents:</w:t>
          </w:r>
        </w:p>
        <w:p w14:paraId="1DA45D3F" w14:textId="77777777" w:rsidR="00350183" w:rsidRPr="001B3E63" w:rsidRDefault="00350183" w:rsidP="00350183">
          <w:pPr>
            <w:spacing w:before="120" w:after="200"/>
            <w:ind w:left="709"/>
            <w:contextualSpacing/>
            <w:jc w:val="both"/>
            <w:rPr>
              <w:rStyle w:val="Hyperlink"/>
              <w:rFonts w:cs="Arial"/>
              <w:color w:val="000000" w:themeColor="text1"/>
              <w:u w:val="none"/>
            </w:rPr>
          </w:pPr>
          <w:r w:rsidRPr="001B3E63">
            <w:rPr>
              <w:rFonts w:cs="Arial"/>
              <w:color w:val="000000" w:themeColor="text1"/>
            </w:rPr>
            <w:fldChar w:fldCharType="begin"/>
          </w:r>
          <w:r w:rsidRPr="001B3E63">
            <w:rPr>
              <w:rFonts w:cs="Arial"/>
              <w:color w:val="000000" w:themeColor="text1"/>
            </w:rPr>
            <w:instrText>HYPERLINK  \l "statement"</w:instrText>
          </w:r>
          <w:r w:rsidRPr="001B3E63">
            <w:rPr>
              <w:rFonts w:cs="Arial"/>
              <w:color w:val="000000" w:themeColor="text1"/>
            </w:rPr>
            <w:fldChar w:fldCharType="separate"/>
          </w:r>
          <w:r w:rsidRPr="001B3E63">
            <w:rPr>
              <w:rStyle w:val="Hyperlink"/>
              <w:rFonts w:cs="Arial"/>
              <w:color w:val="000000" w:themeColor="text1"/>
              <w:u w:val="none"/>
            </w:rPr>
            <w:t>Statement of intent</w:t>
          </w:r>
        </w:p>
        <w:p w14:paraId="459A06C3" w14:textId="77777777" w:rsidR="00350183" w:rsidRPr="001B3E63" w:rsidRDefault="00350183" w:rsidP="00350183">
          <w:pPr>
            <w:pStyle w:val="ListParagraph"/>
            <w:numPr>
              <w:ilvl w:val="0"/>
              <w:numId w:val="21"/>
            </w:numPr>
            <w:spacing w:line="240" w:lineRule="auto"/>
            <w:ind w:left="1276" w:hanging="567"/>
            <w:rPr>
              <w:rFonts w:ascii="Arial" w:hAnsi="Arial" w:cs="Arial"/>
              <w:color w:val="000000" w:themeColor="text1"/>
            </w:rPr>
          </w:pPr>
          <w:r w:rsidRPr="001B3E63">
            <w:rPr>
              <w:rFonts w:ascii="Arial" w:hAnsi="Arial" w:cs="Arial"/>
              <w:color w:val="000000" w:themeColor="text1"/>
            </w:rPr>
            <w:fldChar w:fldCharType="end"/>
          </w:r>
          <w:hyperlink w:anchor="_Peafowl_and_the" w:history="1">
            <w:r w:rsidRPr="001B3E63">
              <w:rPr>
                <w:rStyle w:val="Hyperlink"/>
                <w:rFonts w:ascii="Arial" w:hAnsi="Arial" w:cs="Arial"/>
                <w:color w:val="000000" w:themeColor="text1"/>
                <w:u w:val="none"/>
              </w:rPr>
              <w:t>Legal framework</w:t>
            </w:r>
          </w:hyperlink>
        </w:p>
        <w:p w14:paraId="41024E9E"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Noise_disturbance" w:history="1">
            <w:r w:rsidR="00350183" w:rsidRPr="001B3E63">
              <w:rPr>
                <w:rStyle w:val="Hyperlink"/>
                <w:rFonts w:ascii="Arial" w:hAnsi="Arial" w:cs="Arial"/>
                <w:color w:val="000000" w:themeColor="text1"/>
                <w:u w:val="none"/>
              </w:rPr>
              <w:t>Applicable data</w:t>
            </w:r>
          </w:hyperlink>
          <w:r w:rsidR="00350183" w:rsidRPr="001B3E63">
            <w:rPr>
              <w:rFonts w:ascii="Arial" w:hAnsi="Arial" w:cs="Arial"/>
              <w:color w:val="000000" w:themeColor="text1"/>
            </w:rPr>
            <w:t xml:space="preserve"> </w:t>
          </w:r>
        </w:p>
        <w:p w14:paraId="108ECCD5"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Principles" w:history="1">
            <w:r w:rsidR="00350183" w:rsidRPr="001B3E63">
              <w:rPr>
                <w:rStyle w:val="Hyperlink"/>
                <w:rFonts w:ascii="Arial" w:hAnsi="Arial" w:cs="Arial"/>
                <w:color w:val="000000" w:themeColor="text1"/>
                <w:u w:val="none"/>
              </w:rPr>
              <w:t>Principles</w:t>
            </w:r>
          </w:hyperlink>
        </w:p>
        <w:p w14:paraId="5154BB27"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Accountability" w:history="1">
            <w:r w:rsidR="00350183" w:rsidRPr="001B3E63">
              <w:rPr>
                <w:rStyle w:val="Hyperlink"/>
                <w:rFonts w:ascii="Arial" w:hAnsi="Arial" w:cs="Arial"/>
                <w:color w:val="000000" w:themeColor="text1"/>
                <w:u w:val="none"/>
              </w:rPr>
              <w:t>Accountability</w:t>
            </w:r>
          </w:hyperlink>
        </w:p>
        <w:p w14:paraId="3A9CB4B7"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Data_protection_officer" w:history="1">
            <w:r w:rsidR="00350183" w:rsidRPr="001B3E63">
              <w:rPr>
                <w:rStyle w:val="Hyperlink"/>
                <w:rFonts w:ascii="Arial" w:hAnsi="Arial" w:cs="Arial"/>
                <w:color w:val="000000" w:themeColor="text1"/>
                <w:u w:val="none"/>
              </w:rPr>
              <w:t>Data protection officer (DPO)</w:t>
            </w:r>
          </w:hyperlink>
        </w:p>
        <w:p w14:paraId="28CD9963"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Lawful_processing" w:history="1">
            <w:r w:rsidR="00350183" w:rsidRPr="001B3E63">
              <w:rPr>
                <w:rStyle w:val="Hyperlink"/>
                <w:rFonts w:ascii="Arial" w:hAnsi="Arial" w:cs="Arial"/>
                <w:color w:val="000000" w:themeColor="text1"/>
                <w:u w:val="none"/>
              </w:rPr>
              <w:t>Lawful processing</w:t>
            </w:r>
          </w:hyperlink>
        </w:p>
        <w:p w14:paraId="72823AB0"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Consent" w:history="1">
            <w:r w:rsidR="00350183" w:rsidRPr="001B3E63">
              <w:rPr>
                <w:rStyle w:val="Hyperlink"/>
                <w:rFonts w:ascii="Arial" w:hAnsi="Arial" w:cs="Arial"/>
                <w:color w:val="000000" w:themeColor="text1"/>
                <w:u w:val="none"/>
              </w:rPr>
              <w:t>Consent</w:t>
            </w:r>
          </w:hyperlink>
        </w:p>
        <w:p w14:paraId="091255F8"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The_right_to" w:history="1">
            <w:r w:rsidR="00350183" w:rsidRPr="001B3E63">
              <w:rPr>
                <w:rStyle w:val="Hyperlink"/>
                <w:rFonts w:ascii="Arial" w:hAnsi="Arial" w:cs="Arial"/>
                <w:color w:val="000000" w:themeColor="text1"/>
                <w:u w:val="none"/>
              </w:rPr>
              <w:t>The right to be informed</w:t>
            </w:r>
          </w:hyperlink>
        </w:p>
        <w:p w14:paraId="1F78D174"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The_right_of" w:history="1">
            <w:r w:rsidR="00350183" w:rsidRPr="001B3E63">
              <w:rPr>
                <w:rStyle w:val="Hyperlink"/>
                <w:rFonts w:ascii="Arial" w:hAnsi="Arial" w:cs="Arial"/>
                <w:color w:val="000000" w:themeColor="text1"/>
                <w:u w:val="none"/>
              </w:rPr>
              <w:t>The right of access</w:t>
            </w:r>
          </w:hyperlink>
        </w:p>
        <w:p w14:paraId="7908181E"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The_right_to_1" w:history="1">
            <w:r w:rsidR="00350183" w:rsidRPr="001B3E63">
              <w:rPr>
                <w:rStyle w:val="Hyperlink"/>
                <w:rFonts w:ascii="Arial" w:hAnsi="Arial" w:cs="Arial"/>
                <w:color w:val="000000" w:themeColor="text1"/>
                <w:u w:val="none"/>
              </w:rPr>
              <w:t>The right to rectification</w:t>
            </w:r>
          </w:hyperlink>
        </w:p>
        <w:p w14:paraId="469233F4"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The_right_to_2" w:history="1">
            <w:r w:rsidR="00350183" w:rsidRPr="001B3E63">
              <w:rPr>
                <w:rStyle w:val="Hyperlink"/>
                <w:rFonts w:ascii="Arial" w:hAnsi="Arial" w:cs="Arial"/>
                <w:color w:val="000000" w:themeColor="text1"/>
                <w:u w:val="none"/>
              </w:rPr>
              <w:t>The right to erasure</w:t>
            </w:r>
          </w:hyperlink>
        </w:p>
        <w:p w14:paraId="71DFF79F"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The_right_to_3" w:history="1">
            <w:r w:rsidR="00350183" w:rsidRPr="001B3E63">
              <w:rPr>
                <w:rStyle w:val="Hyperlink"/>
                <w:rFonts w:ascii="Arial" w:hAnsi="Arial" w:cs="Arial"/>
                <w:color w:val="000000" w:themeColor="text1"/>
                <w:u w:val="none"/>
              </w:rPr>
              <w:t>The right to restrict processing</w:t>
            </w:r>
          </w:hyperlink>
        </w:p>
        <w:p w14:paraId="382B82C0"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The_right_to_4" w:history="1">
            <w:r w:rsidR="00350183" w:rsidRPr="001B3E63">
              <w:rPr>
                <w:rStyle w:val="Hyperlink"/>
                <w:rFonts w:ascii="Arial" w:hAnsi="Arial" w:cs="Arial"/>
                <w:color w:val="000000" w:themeColor="text1"/>
                <w:u w:val="none"/>
              </w:rPr>
              <w:t>The right to data portability</w:t>
            </w:r>
          </w:hyperlink>
        </w:p>
        <w:p w14:paraId="7843E07B"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The_right_to_5" w:history="1">
            <w:r w:rsidR="00350183" w:rsidRPr="001B3E63">
              <w:rPr>
                <w:rStyle w:val="Hyperlink"/>
                <w:rFonts w:ascii="Arial" w:hAnsi="Arial" w:cs="Arial"/>
                <w:color w:val="000000" w:themeColor="text1"/>
                <w:u w:val="none"/>
              </w:rPr>
              <w:t>The right to object</w:t>
            </w:r>
          </w:hyperlink>
          <w:r w:rsidR="00350183" w:rsidRPr="001B3E63">
            <w:rPr>
              <w:rFonts w:ascii="Arial" w:hAnsi="Arial" w:cs="Arial"/>
              <w:color w:val="000000" w:themeColor="text1"/>
            </w:rPr>
            <w:t xml:space="preserve"> </w:t>
          </w:r>
        </w:p>
        <w:p w14:paraId="5F07BBA1"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Automateddecisionmaking" w:history="1">
            <w:r w:rsidR="00350183" w:rsidRPr="001B3E63">
              <w:rPr>
                <w:rStyle w:val="Hyperlink"/>
                <w:rFonts w:ascii="Arial" w:hAnsi="Arial" w:cs="Arial"/>
                <w:color w:val="000000" w:themeColor="text1"/>
                <w:u w:val="none"/>
              </w:rPr>
              <w:t>Automated decision making and profiling</w:t>
            </w:r>
          </w:hyperlink>
        </w:p>
        <w:p w14:paraId="46B5ED86"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Privacy_by_design" w:history="1">
            <w:r w:rsidR="00350183" w:rsidRPr="001B3E63">
              <w:rPr>
                <w:rStyle w:val="Hyperlink"/>
                <w:rFonts w:ascii="Arial" w:hAnsi="Arial" w:cs="Arial"/>
                <w:color w:val="000000" w:themeColor="text1"/>
                <w:u w:val="none"/>
              </w:rPr>
              <w:t>Privacy by design and privacy impact assessments</w:t>
            </w:r>
          </w:hyperlink>
        </w:p>
        <w:p w14:paraId="4C6605F2"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Data_breaches" w:history="1">
            <w:r w:rsidR="00350183" w:rsidRPr="001B3E63">
              <w:rPr>
                <w:rStyle w:val="Hyperlink"/>
                <w:rFonts w:ascii="Arial" w:hAnsi="Arial" w:cs="Arial"/>
                <w:color w:val="000000" w:themeColor="text1"/>
                <w:u w:val="none"/>
              </w:rPr>
              <w:t>Data breaches</w:t>
            </w:r>
          </w:hyperlink>
        </w:p>
        <w:p w14:paraId="00FEEDB5"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Damage_caused_by" w:history="1">
            <w:r w:rsidR="00350183" w:rsidRPr="001B3E63">
              <w:rPr>
                <w:rStyle w:val="Hyperlink"/>
                <w:rFonts w:ascii="Arial" w:hAnsi="Arial" w:cs="Arial"/>
                <w:color w:val="000000" w:themeColor="text1"/>
                <w:u w:val="none"/>
              </w:rPr>
              <w:t>Data security</w:t>
            </w:r>
          </w:hyperlink>
        </w:p>
        <w:p w14:paraId="4EF1F598"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Subject_consent" w:history="1">
            <w:r w:rsidR="00350183" w:rsidRPr="001B3E63">
              <w:rPr>
                <w:rStyle w:val="Hyperlink"/>
                <w:rFonts w:ascii="Arial" w:hAnsi="Arial" w:cs="Arial"/>
                <w:color w:val="000000" w:themeColor="text1"/>
                <w:u w:val="none"/>
              </w:rPr>
              <w:t>Publication of information</w:t>
            </w:r>
          </w:hyperlink>
          <w:r w:rsidR="00350183" w:rsidRPr="001B3E63">
            <w:rPr>
              <w:rFonts w:ascii="Arial" w:hAnsi="Arial" w:cs="Arial"/>
              <w:color w:val="000000" w:themeColor="text1"/>
            </w:rPr>
            <w:t xml:space="preserve"> </w:t>
          </w:r>
        </w:p>
        <w:p w14:paraId="3367B4F1"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CCTV_and_photography" w:history="1">
            <w:r w:rsidR="00350183" w:rsidRPr="001B3E63">
              <w:rPr>
                <w:rStyle w:val="Hyperlink"/>
                <w:rFonts w:ascii="Arial" w:hAnsi="Arial" w:cs="Arial"/>
                <w:color w:val="000000" w:themeColor="text1"/>
                <w:u w:val="none"/>
              </w:rPr>
              <w:t>CCTV and photography</w:t>
            </w:r>
          </w:hyperlink>
          <w:r w:rsidR="00350183" w:rsidRPr="001B3E63">
            <w:rPr>
              <w:rFonts w:ascii="Arial" w:hAnsi="Arial" w:cs="Arial"/>
              <w:color w:val="000000" w:themeColor="text1"/>
            </w:rPr>
            <w:t xml:space="preserve"> </w:t>
          </w:r>
        </w:p>
        <w:p w14:paraId="2C9555FF"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Data_retention" w:history="1">
            <w:r w:rsidR="00350183" w:rsidRPr="001B3E63">
              <w:rPr>
                <w:rStyle w:val="Hyperlink"/>
                <w:rFonts w:ascii="Arial" w:hAnsi="Arial" w:cs="Arial"/>
                <w:color w:val="000000" w:themeColor="text1"/>
                <w:u w:val="none"/>
              </w:rPr>
              <w:t>Data retention</w:t>
            </w:r>
          </w:hyperlink>
        </w:p>
        <w:p w14:paraId="7810E64F" w14:textId="77777777" w:rsidR="00350183" w:rsidRPr="001B3E63" w:rsidRDefault="00BD6615" w:rsidP="00350183">
          <w:pPr>
            <w:pStyle w:val="ListParagraph"/>
            <w:numPr>
              <w:ilvl w:val="0"/>
              <w:numId w:val="21"/>
            </w:numPr>
            <w:spacing w:line="240" w:lineRule="auto"/>
            <w:ind w:left="1276" w:hanging="567"/>
            <w:rPr>
              <w:rFonts w:ascii="Arial" w:hAnsi="Arial" w:cs="Arial"/>
              <w:color w:val="000000" w:themeColor="text1"/>
            </w:rPr>
          </w:pPr>
          <w:hyperlink w:anchor="_DBS_data" w:history="1">
            <w:r w:rsidR="00350183" w:rsidRPr="001B3E63">
              <w:rPr>
                <w:rStyle w:val="Hyperlink"/>
                <w:rFonts w:ascii="Arial" w:hAnsi="Arial" w:cs="Arial"/>
                <w:color w:val="000000" w:themeColor="text1"/>
                <w:u w:val="none"/>
              </w:rPr>
              <w:t>DBS data</w:t>
            </w:r>
          </w:hyperlink>
          <w:r w:rsidR="00350183" w:rsidRPr="001B3E63">
            <w:rPr>
              <w:rFonts w:ascii="Arial" w:hAnsi="Arial" w:cs="Arial"/>
              <w:color w:val="000000" w:themeColor="text1"/>
            </w:rPr>
            <w:t xml:space="preserve"> </w:t>
          </w:r>
        </w:p>
        <w:p w14:paraId="0021BE8E" w14:textId="71147A17" w:rsidR="0008474F" w:rsidRDefault="00BD6615" w:rsidP="00350183">
          <w:pPr>
            <w:spacing w:after="200" w:line="276" w:lineRule="auto"/>
            <w:rPr>
              <w:rFonts w:asciiTheme="minorHAnsi" w:hAnsiTheme="minorHAnsi" w:cstheme="minorBidi"/>
              <w:b/>
              <w:sz w:val="28"/>
            </w:rPr>
          </w:pPr>
        </w:p>
      </w:sdtContent>
    </w:sdt>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t>Statement of intent</w:t>
      </w:r>
    </w:p>
    <w:bookmarkEnd w:id="0"/>
    <w:bookmarkEnd w:id="1"/>
    <w:p w14:paraId="5871DD3A" w14:textId="77777777" w:rsidR="0055675B" w:rsidRPr="004A73EB" w:rsidRDefault="0055675B" w:rsidP="0068728F">
      <w:pPr>
        <w:jc w:val="both"/>
        <w:rPr>
          <w:sz w:val="2"/>
        </w:rPr>
      </w:pPr>
    </w:p>
    <w:p w14:paraId="2340DAA8" w14:textId="13CE0B40" w:rsidR="00F550D4" w:rsidRDefault="001B3E63" w:rsidP="00CC20DC">
      <w:pPr>
        <w:spacing w:line="276" w:lineRule="auto"/>
        <w:jc w:val="both"/>
        <w:rPr>
          <w:szCs w:val="24"/>
        </w:rPr>
      </w:pPr>
      <w:r>
        <w:rPr>
          <w:szCs w:val="24"/>
        </w:rPr>
        <w:t xml:space="preserve">St Giles School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07B76B7D" w:rsidR="00F550D4" w:rsidRDefault="00F550D4" w:rsidP="00CC20DC">
      <w:pPr>
        <w:spacing w:line="276" w:lineRule="auto"/>
        <w:jc w:val="both"/>
        <w:rPr>
          <w:szCs w:val="24"/>
        </w:rPr>
      </w:pPr>
      <w:r>
        <w:rPr>
          <w:szCs w:val="24"/>
        </w:rPr>
        <w:t xml:space="preserve">Organisational methods for keeping data secure are imperative, and </w:t>
      </w:r>
      <w:r w:rsidR="001B3E63">
        <w:rPr>
          <w:szCs w:val="24"/>
        </w:rPr>
        <w:t xml:space="preserve">St Giles School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560DEAB7" w14:textId="32FB8999" w:rsidR="001B3E63" w:rsidRDefault="001B3E63" w:rsidP="001B3E63">
      <w:pPr>
        <w:spacing w:after="120" w:line="276" w:lineRule="auto"/>
        <w:jc w:val="both"/>
        <w:rPr>
          <w:rFonts w:cs="Arial"/>
          <w:color w:val="000000" w:themeColor="text1"/>
        </w:rPr>
      </w:pPr>
      <w:r>
        <w:rPr>
          <w:rFonts w:cs="Arial"/>
          <w:color w:val="000000" w:themeColor="text1"/>
        </w:rPr>
        <w:t xml:space="preserve">This policy complies with the requirements set out in the GDPR, which </w:t>
      </w:r>
      <w:r w:rsidR="00BD6615">
        <w:rPr>
          <w:rFonts w:cs="Arial"/>
          <w:color w:val="000000" w:themeColor="text1"/>
        </w:rPr>
        <w:t>came</w:t>
      </w:r>
      <w:r>
        <w:rPr>
          <w:rFonts w:cs="Arial"/>
          <w:color w:val="000000" w:themeColor="text1"/>
        </w:rPr>
        <w:t xml:space="preserve"> into effect on 25 May 2018.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proofErr w:type="spellStart"/>
            <w:r w:rsidRPr="0066208C">
              <w:t>Headteacher</w:t>
            </w:r>
            <w:proofErr w:type="spellEnd"/>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2D1D378E" w:rsidR="00D77A53" w:rsidRDefault="00D77A53" w:rsidP="0068728F">
      <w:pPr>
        <w:spacing w:line="360" w:lineRule="auto"/>
        <w:ind w:left="417"/>
        <w:jc w:val="both"/>
      </w:pPr>
    </w:p>
    <w:p w14:paraId="54E91E99" w14:textId="0E47AF86" w:rsidR="00350183" w:rsidRDefault="00350183" w:rsidP="0068728F">
      <w:pPr>
        <w:spacing w:line="360" w:lineRule="auto"/>
        <w:ind w:left="417"/>
        <w:jc w:val="both"/>
      </w:pPr>
    </w:p>
    <w:p w14:paraId="6F255648" w14:textId="6DB173A9" w:rsidR="00350183" w:rsidRDefault="00C20F22" w:rsidP="0068728F">
      <w:pPr>
        <w:spacing w:line="360" w:lineRule="auto"/>
        <w:ind w:left="417"/>
        <w:jc w:val="both"/>
        <w:sectPr w:rsidR="00350183" w:rsidSect="00CE509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NumType w:start="0"/>
          <w:cols w:space="708"/>
          <w:docGrid w:linePitch="360"/>
        </w:sectPr>
      </w:pPr>
      <w:r>
        <w:t>To be reviewed</w:t>
      </w:r>
      <w:r w:rsidR="00BD6615">
        <w:t>: May 2022</w:t>
      </w: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1B3E63" w:rsidRDefault="00663718" w:rsidP="00080B18">
      <w:pPr>
        <w:pStyle w:val="TSB-Level1Numbers"/>
        <w:numPr>
          <w:ilvl w:val="0"/>
          <w:numId w:val="14"/>
        </w:numPr>
        <w:spacing w:after="0"/>
        <w:ind w:left="1843" w:hanging="567"/>
        <w:rPr>
          <w:color w:val="000000" w:themeColor="text1"/>
        </w:rPr>
      </w:pPr>
      <w:r w:rsidRPr="001B3E63">
        <w:rPr>
          <w:color w:val="000000" w:themeColor="text1"/>
        </w:rPr>
        <w:t>Photograph</w:t>
      </w:r>
      <w:r w:rsidR="001C1DBB" w:rsidRPr="001B3E63">
        <w:rPr>
          <w:color w:val="000000" w:themeColor="text1"/>
        </w:rPr>
        <w:t>y and Videos at</w:t>
      </w:r>
      <w:r w:rsidRPr="001B3E63">
        <w:rPr>
          <w:color w:val="000000" w:themeColor="text1"/>
        </w:rPr>
        <w:t xml:space="preserve"> School Policy</w:t>
      </w:r>
    </w:p>
    <w:p w14:paraId="10274661" w14:textId="52FBA1E9" w:rsidR="00002C91" w:rsidRPr="001B3E63" w:rsidRDefault="00EC45A2" w:rsidP="00080B18">
      <w:pPr>
        <w:pStyle w:val="TSB-Level1Numbers"/>
        <w:numPr>
          <w:ilvl w:val="0"/>
          <w:numId w:val="14"/>
        </w:numPr>
        <w:spacing w:after="0"/>
        <w:ind w:left="1843" w:hanging="567"/>
        <w:rPr>
          <w:color w:val="000000" w:themeColor="text1"/>
        </w:rPr>
      </w:pPr>
      <w:r>
        <w:rPr>
          <w:color w:val="000000" w:themeColor="text1"/>
        </w:rPr>
        <w:t>Online Safety Policy</w:t>
      </w:r>
    </w:p>
    <w:p w14:paraId="4DC3BD12" w14:textId="77777777" w:rsidR="00002C91" w:rsidRPr="001B3E63" w:rsidRDefault="00002C91" w:rsidP="00080B18">
      <w:pPr>
        <w:pStyle w:val="TSB-Level1Numbers"/>
        <w:numPr>
          <w:ilvl w:val="0"/>
          <w:numId w:val="14"/>
        </w:numPr>
        <w:spacing w:after="0"/>
        <w:ind w:left="1843" w:hanging="567"/>
        <w:rPr>
          <w:color w:val="000000" w:themeColor="text1"/>
        </w:rPr>
      </w:pPr>
      <w:r w:rsidRPr="001B3E63">
        <w:rPr>
          <w:color w:val="000000" w:themeColor="text1"/>
        </w:rPr>
        <w:t xml:space="preserve">Freedom of </w:t>
      </w:r>
      <w:r w:rsidR="00E440CA" w:rsidRPr="001B3E63">
        <w:rPr>
          <w:color w:val="000000" w:themeColor="text1"/>
        </w:rPr>
        <w:t>I</w:t>
      </w:r>
      <w:r w:rsidR="00633076" w:rsidRPr="001B3E63">
        <w:rPr>
          <w:color w:val="000000" w:themeColor="text1"/>
        </w:rPr>
        <w:t xml:space="preserve">nformation </w:t>
      </w:r>
      <w:r w:rsidR="00663718" w:rsidRPr="001B3E63">
        <w:rPr>
          <w:color w:val="000000" w:themeColor="text1"/>
        </w:rPr>
        <w:t>Policy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w:t>
      </w:r>
      <w:proofErr w:type="spellStart"/>
      <w:r w:rsidR="00E42658">
        <w:t>pseudony</w:t>
      </w:r>
      <w:r w:rsidR="00224DB8">
        <w:t>mised</w:t>
      </w:r>
      <w:proofErr w:type="spellEnd"/>
      <w:r w:rsidR="00224DB8">
        <w:t xml:space="preserve">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767B6D8C" w14:textId="1E1D944C" w:rsidR="00C01D6D" w:rsidRDefault="00C01D6D" w:rsidP="00C01D6D">
      <w:pPr>
        <w:pStyle w:val="Heading10"/>
      </w:pPr>
      <w:bookmarkStart w:id="9" w:name="_Principles"/>
      <w:bookmarkEnd w:id="9"/>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0" w:name="_Accountability"/>
      <w:bookmarkEnd w:id="10"/>
      <w:r>
        <w:t>Accountability</w:t>
      </w:r>
    </w:p>
    <w:p w14:paraId="54E7B4A7" w14:textId="2422A2D4" w:rsidR="008B0405" w:rsidRDefault="00EC45A2" w:rsidP="008B0405">
      <w:pPr>
        <w:pStyle w:val="TSB-Level1Numbers"/>
      </w:pPr>
      <w:r>
        <w:t xml:space="preserve">St Giles School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14E3D791" w:rsidR="00F17B3C" w:rsidRDefault="000F78E4" w:rsidP="008B0405">
      <w:pPr>
        <w:pStyle w:val="TSB-Level1Numbers"/>
      </w:pPr>
      <w:r w:rsidRPr="000F78E4">
        <w:rPr>
          <w:color w:val="FFD006"/>
        </w:rPr>
        <w:t xml:space="preserve"> </w:t>
      </w: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47144119" w:rsidR="00F17B3C" w:rsidRPr="00F17B3C" w:rsidRDefault="00F17B3C" w:rsidP="009326AD">
      <w:pPr>
        <w:pStyle w:val="TSB-PolicyBullets"/>
      </w:pPr>
      <w:r>
        <w:t>Details of transfers to third</w:t>
      </w:r>
      <w:r w:rsidR="00C66594">
        <w:t xml:space="preserve"> party </w:t>
      </w:r>
      <w:r>
        <w:t xml:space="preserve">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bookmarkStart w:id="11" w:name="_GoBack"/>
      <w:bookmarkEnd w:id="11"/>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0187B8B" w:rsidR="00A3555E" w:rsidRDefault="00EC45A2" w:rsidP="00A3555E">
      <w:pPr>
        <w:pStyle w:val="TSB-Level1Numbers"/>
      </w:pPr>
      <w:r>
        <w:t xml:space="preserve">The school has appointed </w:t>
      </w:r>
      <w:r w:rsidR="00161973">
        <w:t>R Simmons</w:t>
      </w:r>
      <w:r>
        <w:t xml:space="preserve"> Limited to be their appointed Data Protection Officer  (DPO)</w:t>
      </w:r>
      <w:r w:rsidR="003956B6">
        <w:t xml:space="preserve">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0C3643EF" w14:textId="5E3A1232" w:rsidR="00A72F9F" w:rsidRDefault="00A72F9F" w:rsidP="003956B6">
      <w:pPr>
        <w:pStyle w:val="TSB-Level1Numbers"/>
      </w:pPr>
      <w:r>
        <w:t xml:space="preserve">The DPO </w:t>
      </w:r>
      <w:r w:rsidR="00EC45A2">
        <w:t>has</w:t>
      </w:r>
      <w:r>
        <w:t xml:space="preserve"> professional experience and knowledge of data protection law, particularly that in relation to schools. </w:t>
      </w:r>
    </w:p>
    <w:p w14:paraId="0D2C02F3" w14:textId="39A8C1D7" w:rsidR="003956B6" w:rsidRDefault="003956B6" w:rsidP="003956B6">
      <w:pPr>
        <w:pStyle w:val="TSB-Level1Numbers"/>
      </w:pPr>
      <w:r>
        <w:t xml:space="preserve">The DPO will report to the highest level of management at the school, which is the </w:t>
      </w:r>
      <w:r w:rsidR="00EC45A2">
        <w:rPr>
          <w:color w:val="000000" w:themeColor="text1"/>
        </w:rPr>
        <w:t>Head Teacher</w:t>
      </w:r>
      <w:r w:rsidRPr="00EC45A2">
        <w:rPr>
          <w:color w:val="000000" w:themeColor="text1"/>
        </w:rP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2CE24802" w:rsidR="00B01046" w:rsidRPr="00B01046" w:rsidRDefault="00E75E8F" w:rsidP="00B01046">
      <w:pPr>
        <w:pStyle w:val="TSB-Level1Numbers"/>
      </w:pPr>
      <w:r>
        <w:t>Wh</w:t>
      </w:r>
      <w:r w:rsidR="00EC45A2">
        <w:t xml:space="preserve">ere a child is under the age of </w:t>
      </w:r>
      <w:r w:rsidR="00C66594">
        <w:rPr>
          <w:color w:val="000000" w:themeColor="text1"/>
        </w:rPr>
        <w:t>19</w:t>
      </w:r>
      <w:r w:rsidR="00EC45A2">
        <w:rPr>
          <w:color w:val="000000" w:themeColor="text1"/>
        </w:rPr>
        <w:t xml:space="preserve">, </w:t>
      </w:r>
      <w:r>
        <w:t>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3D739A4A"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w:t>
      </w:r>
      <w:r w:rsidR="00EC45A2">
        <w:t>,</w:t>
      </w:r>
      <w:r>
        <w:t xml:space="preserv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27A7E2B4" w:rsidR="00C01D6D" w:rsidRDefault="00C01D6D" w:rsidP="00C01D6D">
      <w:pPr>
        <w:pStyle w:val="Heading10"/>
      </w:pPr>
      <w:bookmarkStart w:id="16" w:name="_The_right_of"/>
      <w:bookmarkEnd w:id="16"/>
      <w:r>
        <w:t>The right of access</w:t>
      </w:r>
      <w:r w:rsidR="00512C93">
        <w:t xml:space="preserve"> </w:t>
      </w:r>
      <w:r w:rsidR="00EC45A2">
        <w:t>(SAR)</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Default="00CC20DC" w:rsidP="00CC20DC">
      <w:pPr>
        <w:pStyle w:val="TSB-Level1Numbers"/>
        <w:numPr>
          <w:ilvl w:val="0"/>
          <w:numId w:val="0"/>
        </w:numPr>
        <w:ind w:left="1424"/>
      </w:pP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4207A84"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2D08F91D" w14:textId="77777777" w:rsidR="00350183" w:rsidRDefault="00350183" w:rsidP="00350183">
      <w:pPr>
        <w:pStyle w:val="TSB-Level1Numbers"/>
        <w:numPr>
          <w:ilvl w:val="0"/>
          <w:numId w:val="0"/>
        </w:numPr>
        <w:ind w:left="993"/>
      </w:pP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4A6321D9" w:rsidR="00263313" w:rsidRPr="00D06F65" w:rsidRDefault="004A5838" w:rsidP="00263313">
      <w:pPr>
        <w:pStyle w:val="TSB-Level1Numbers"/>
      </w:pPr>
      <w:r>
        <w:t xml:space="preserve">The </w:t>
      </w:r>
      <w:r>
        <w:rPr>
          <w:color w:val="000000" w:themeColor="text1"/>
        </w:rPr>
        <w:t xml:space="preserve">Head Teacher </w:t>
      </w:r>
      <w:r w:rsidR="00263313">
        <w:t xml:space="preserve"> will ensure that all staff members are made aware of</w:t>
      </w:r>
      <w:r w:rsidR="00765E53">
        <w:t>,</w:t>
      </w:r>
      <w:r w:rsidR="00263313">
        <w:t xml:space="preserve"> and understand</w:t>
      </w:r>
      <w:r w:rsidR="00765E53">
        <w:t>,</w:t>
      </w:r>
      <w:r w:rsidR="00655C65">
        <w:t xml:space="preserve"> what constitutes </w:t>
      </w:r>
      <w:r w:rsidR="00263313">
        <w:t>a data breach as part</w:t>
      </w:r>
      <w:r w:rsidR="00655C65">
        <w:t xml:space="preserve"> of their CPD</w:t>
      </w:r>
      <w:r w:rsidR="00263313">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6F56D234" w:rsidR="003A06CC" w:rsidRPr="00394FD8" w:rsidRDefault="00394FD8" w:rsidP="00637B95">
      <w:pPr>
        <w:pStyle w:val="TSB-Level1Numbers"/>
        <w:rPr>
          <w:rFonts w:ascii="Arial" w:hAnsi="Arial" w:cs="Arial"/>
        </w:rPr>
      </w:pPr>
      <w:r w:rsidRPr="00394FD8">
        <w:rPr>
          <w:rFonts w:ascii="Arial" w:hAnsi="Arial" w:cs="Arial"/>
          <w:color w:val="212121"/>
          <w:sz w:val="23"/>
          <w:szCs w:val="23"/>
        </w:rPr>
        <w:t>Volunteers and Governors will not store personal sensitive information about pupils or staff on their own personal  laptops or computers.</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rsidRPr="004A5838">
        <w:rPr>
          <w:color w:val="000000" w:themeColor="text1"/>
        </w:rPr>
        <w:t xml:space="preserve"> termly</w:t>
      </w:r>
      <w:r w:rsidR="008B0405" w:rsidRPr="004A5838">
        <w:rPr>
          <w:color w:val="000000" w:themeColor="text1"/>
        </w:rPr>
        <w:t xml:space="preserve"> </w:t>
      </w:r>
      <w:r w:rsidR="008B0405">
        <w:t>basis.</w:t>
      </w:r>
      <w:r>
        <w:t xml:space="preserve"> If an increased risk in vandalism/burglary/theft is identified, extra measures to secure data storage will be put in place.</w:t>
      </w:r>
    </w:p>
    <w:p w14:paraId="0DB12BD5" w14:textId="5176BB7B" w:rsidR="003A06CC" w:rsidRDefault="004A5838" w:rsidP="00CC20DC">
      <w:pPr>
        <w:pStyle w:val="TSB-Level1Numbers"/>
        <w:numPr>
          <w:ilvl w:val="1"/>
          <w:numId w:val="9"/>
        </w:numPr>
      </w:pPr>
      <w:r w:rsidRPr="004A5838">
        <w:rPr>
          <w:color w:val="000000" w:themeColor="text1"/>
        </w:rPr>
        <w:t>St Giles School</w:t>
      </w:r>
      <w:r w:rsidR="003A06CC" w:rsidRPr="004A5838">
        <w:rPr>
          <w:color w:val="000000" w:themeColor="text1"/>
        </w:rPr>
        <w:t xml:space="preserve"> </w:t>
      </w:r>
      <w:r w:rsidR="003A06CC">
        <w:t xml:space="preserve">takes its duties under </w:t>
      </w:r>
      <w:r w:rsidR="00060FAA">
        <w:t>the GDPR</w:t>
      </w:r>
      <w:r w:rsidR="003A06CC">
        <w:t xml:space="preserve"> seriously and any unauthorised disclosure may result in disciplinary action.</w:t>
      </w:r>
    </w:p>
    <w:p w14:paraId="60EB4738" w14:textId="22D39C2C" w:rsidR="0046225A" w:rsidRPr="0046225A" w:rsidRDefault="0046225A" w:rsidP="00CC20DC">
      <w:pPr>
        <w:pStyle w:val="TSB-Level1Numbers"/>
        <w:numPr>
          <w:ilvl w:val="1"/>
          <w:numId w:val="9"/>
        </w:numPr>
      </w:pPr>
      <w:r w:rsidRPr="0046225A">
        <w:t xml:space="preserve">The </w:t>
      </w:r>
      <w:r w:rsidR="004A5838" w:rsidRPr="004A5838">
        <w:rPr>
          <w:color w:val="000000" w:themeColor="text1"/>
        </w:rPr>
        <w:t>ICT Technician</w:t>
      </w:r>
      <w:r w:rsidR="00FE7B9B" w:rsidRPr="004A5838">
        <w:rPr>
          <w:color w:val="000000" w:themeColor="text1"/>
        </w:rPr>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7A280865" w:rsidR="000476F9" w:rsidRDefault="004A5838" w:rsidP="000476F9">
      <w:pPr>
        <w:pStyle w:val="TSB-Level1Numbers"/>
      </w:pPr>
      <w:r w:rsidRPr="004A5838">
        <w:rPr>
          <w:color w:val="000000" w:themeColor="text1"/>
        </w:rPr>
        <w:t>St Giles School</w:t>
      </w:r>
      <w:r w:rsidR="000476F9" w:rsidRPr="004A5838">
        <w:rPr>
          <w:color w:val="000000" w:themeColor="text1"/>
        </w:rPr>
        <w:t xml:space="preserve"> </w:t>
      </w:r>
      <w:r w:rsidR="000476F9">
        <w:t>publish</w:t>
      </w:r>
      <w:r w:rsidR="00823A12">
        <w:t>es</w:t>
      </w:r>
      <w:r w:rsidR="000476F9">
        <w:t xml:space="preserve"> </w:t>
      </w:r>
      <w:r>
        <w:t xml:space="preserve">policies and reports </w:t>
      </w:r>
      <w:r w:rsidR="000476F9">
        <w:t xml:space="preserve"> on its website outlining:</w:t>
      </w:r>
    </w:p>
    <w:p w14:paraId="3108304D" w14:textId="25F8BCA0" w:rsidR="000476F9" w:rsidRDefault="000476F9" w:rsidP="009326AD">
      <w:pPr>
        <w:pStyle w:val="TSB-PolicyBullets"/>
      </w:pPr>
      <w:r>
        <w:t>Policies and procedures</w:t>
      </w:r>
    </w:p>
    <w:p w14:paraId="6BDCCCA3" w14:textId="250ABA45" w:rsidR="000476F9" w:rsidRDefault="000476F9" w:rsidP="009326AD">
      <w:pPr>
        <w:pStyle w:val="TSB-PolicyBullets"/>
      </w:pPr>
      <w:r>
        <w:t>Annual reports</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1426240C" w:rsidR="000476F9" w:rsidRDefault="004A5838" w:rsidP="000476F9">
      <w:pPr>
        <w:pStyle w:val="TSB-Level1Numbers"/>
      </w:pPr>
      <w:r w:rsidRPr="004A5838">
        <w:rPr>
          <w:color w:val="000000" w:themeColor="text1"/>
        </w:rPr>
        <w:t>St Giles School</w:t>
      </w:r>
      <w:r w:rsidR="000476F9" w:rsidRPr="004A5838">
        <w:rPr>
          <w:color w:val="000000" w:themeColor="text1"/>
        </w:rPr>
        <w:t xml:space="preserve"> </w:t>
      </w:r>
      <w:r w:rsidR="00F714F5">
        <w:t xml:space="preserve">will </w:t>
      </w:r>
      <w:r w:rsidR="000476F9">
        <w:t xml:space="preserve">not publish any personal information, including photos, on its website without the permission of the affected individual. </w:t>
      </w:r>
    </w:p>
    <w:p w14:paraId="3ED5347F" w14:textId="714879AD" w:rsidR="00350183" w:rsidRDefault="000476F9" w:rsidP="00350183">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470C402" w14:textId="77777777" w:rsidR="00350183" w:rsidRDefault="00350183" w:rsidP="00350183">
      <w:pPr>
        <w:pStyle w:val="TSB-Level1Numbers"/>
        <w:numPr>
          <w:ilvl w:val="0"/>
          <w:numId w:val="0"/>
        </w:numPr>
        <w:ind w:left="1424"/>
      </w:pPr>
    </w:p>
    <w:p w14:paraId="732C9C8C" w14:textId="77777777" w:rsidR="00350183" w:rsidRPr="00350183" w:rsidRDefault="00350183" w:rsidP="00350183"/>
    <w:p w14:paraId="099AAD43" w14:textId="1FBFD2F8" w:rsidR="000476F9" w:rsidRDefault="004A5838" w:rsidP="000476F9">
      <w:pPr>
        <w:pStyle w:val="Heading10"/>
      </w:pPr>
      <w:bookmarkStart w:id="33" w:name="_CCTV_and_photography"/>
      <w:bookmarkEnd w:id="33"/>
      <w:r>
        <w:t>P</w:t>
      </w:r>
      <w:r w:rsidR="000476F9">
        <w:t>hotography</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4A5838">
        <w:rPr>
          <w:color w:val="000000" w:themeColor="text1"/>
        </w:rPr>
        <w:t xml:space="preserve">Photography </w:t>
      </w:r>
      <w:r w:rsidR="00FE7B9B" w:rsidRPr="004A5838">
        <w:rPr>
          <w:color w:val="000000" w:themeColor="text1"/>
        </w:rPr>
        <w:t xml:space="preserve">and Videos at School </w:t>
      </w:r>
      <w:r w:rsidRPr="004A5838">
        <w:rPr>
          <w:color w:val="000000" w:themeColor="text1"/>
        </w:rPr>
        <w:t xml:space="preserve">Policy,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583A3161" w:rsidR="0055675B" w:rsidRPr="00540DFC" w:rsidRDefault="0055675B" w:rsidP="007D26DA">
      <w:pPr>
        <w:pStyle w:val="TSB-Level1Numbers"/>
      </w:pPr>
      <w:r w:rsidRPr="007D26DA">
        <w:t>This policy is reviewed every</w:t>
      </w:r>
      <w:r w:rsidR="009176B1" w:rsidRPr="007D26DA">
        <w:t xml:space="preserve"> </w:t>
      </w:r>
      <w:r w:rsidR="009176B1" w:rsidRPr="004A5838">
        <w:rPr>
          <w:color w:val="000000" w:themeColor="text1"/>
        </w:rPr>
        <w:t>two</w:t>
      </w:r>
      <w:r w:rsidRPr="004A5838">
        <w:rPr>
          <w:color w:val="000000" w:themeColor="text1"/>
        </w:rPr>
        <w:t xml:space="preserve"> years </w:t>
      </w:r>
      <w:r w:rsidRPr="007D26DA">
        <w:t xml:space="preserve">by the </w:t>
      </w:r>
      <w:r w:rsidR="004A5838" w:rsidRPr="004A5838">
        <w:rPr>
          <w:color w:val="000000" w:themeColor="text1"/>
        </w:rPr>
        <w:t>Head</w:t>
      </w:r>
      <w:r w:rsidR="004A5838">
        <w:rPr>
          <w:color w:val="000000" w:themeColor="text1"/>
        </w:rPr>
        <w:t xml:space="preserve"> Teacher and Chair of Governors</w:t>
      </w:r>
      <w:r w:rsidR="004A5838">
        <w:t>.</w:t>
      </w:r>
    </w:p>
    <w:p w14:paraId="0A872436" w14:textId="057F44E5" w:rsidR="0066208C" w:rsidRPr="004A5838" w:rsidRDefault="00D4482B" w:rsidP="004A5838">
      <w:pPr>
        <w:pStyle w:val="TSB-Level1Numbers"/>
        <w:numPr>
          <w:ilvl w:val="0"/>
          <w:numId w:val="0"/>
        </w:numPr>
        <w:ind w:left="1077"/>
        <w:rPr>
          <w:color w:val="000000" w:themeColor="text1"/>
        </w:rPr>
      </w:pPr>
      <w:r w:rsidRPr="007D26DA">
        <w:t xml:space="preserve">The </w:t>
      </w:r>
      <w:r w:rsidR="00FE7FCE">
        <w:t xml:space="preserve">next </w:t>
      </w:r>
      <w:r w:rsidRPr="007D26DA">
        <w:t xml:space="preserve">scheduled review date for this policy is </w:t>
      </w:r>
      <w:r w:rsidR="00DD5433" w:rsidRPr="004A5838">
        <w:rPr>
          <w:color w:val="000000" w:themeColor="text1"/>
        </w:rPr>
        <w:t>May</w:t>
      </w:r>
      <w:r w:rsidRPr="004A5838">
        <w:rPr>
          <w:color w:val="000000" w:themeColor="text1"/>
        </w:rPr>
        <w:t xml:space="preserve"> </w:t>
      </w:r>
      <w:r w:rsidR="00161973">
        <w:rPr>
          <w:color w:val="000000" w:themeColor="text1"/>
        </w:rPr>
        <w:t>2022</w:t>
      </w:r>
      <w:r w:rsidRPr="004A5838">
        <w:rPr>
          <w:color w:val="000000" w:themeColor="text1"/>
        </w:rPr>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50183">
      <w:headerReference w:type="even" r:id="rId15"/>
      <w:headerReference w:type="default" r:id="rId16"/>
      <w:footerReference w:type="default" r:id="rId17"/>
      <w:headerReference w:type="first" r:id="rId18"/>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94D4F" w14:textId="77777777" w:rsidR="00350183" w:rsidRDefault="00350183" w:rsidP="00AD4155">
      <w:r>
        <w:separator/>
      </w:r>
    </w:p>
  </w:endnote>
  <w:endnote w:type="continuationSeparator" w:id="0">
    <w:p w14:paraId="2BC43590" w14:textId="77777777" w:rsidR="00350183" w:rsidRDefault="0035018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B0E8E56-5BAB-42C4-859F-DBDBF2BE752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227158C-16A8-4A64-9326-6F39EB5261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DE00F" w14:textId="77777777" w:rsidR="006C23DA" w:rsidRDefault="006C23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2680C" w14:textId="2B63D1E9" w:rsidR="00CE509E" w:rsidRDefault="00161973">
    <w:pPr>
      <w:pStyle w:val="Footer"/>
    </w:pPr>
    <w:fldSimple w:instr=" FILENAME  \p  \* MERGEFORMAT ">
      <w:r w:rsidR="00904B2C">
        <w:rPr>
          <w:noProof/>
        </w:rPr>
        <w:t>P:\Office\Winword\GDPR\Policies\St Giles School GDPR policy July 2020.docx</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0B4A9" w14:textId="19268178" w:rsidR="00CE509E" w:rsidRDefault="00161973">
    <w:fldSimple w:instr=" FILENAME  \p  \* MERGEFORMAT ">
      <w:r w:rsidR="00CE509E">
        <w:rPr>
          <w:noProof/>
        </w:rPr>
        <w:t>P:\Office\Winword\GDPR\Policies\St Giles School GDPR policy V2 May 2018.docx</w:t>
      </w:r>
    </w:fldSimple>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B1A3" w14:textId="77777777" w:rsidR="00350183" w:rsidRPr="00E71485" w:rsidRDefault="00350183" w:rsidP="00E71485">
    <w:pPr>
      <w:pStyle w:val="Footer"/>
    </w:pPr>
    <w:r>
      <w:rPr>
        <w:noProof/>
        <w:lang w:eastAsia="en-GB"/>
      </w:rPr>
      <mc:AlternateContent>
        <mc:Choice Requires="wps">
          <w:drawing>
            <wp:anchor distT="0" distB="0" distL="114300" distR="114300" simplePos="0" relativeHeight="251657216"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350183" w:rsidRDefault="00350183"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350183" w:rsidRDefault="00350183"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8B887" w14:textId="77777777" w:rsidR="00350183" w:rsidRDefault="00350183" w:rsidP="00AD4155">
      <w:r>
        <w:separator/>
      </w:r>
    </w:p>
  </w:footnote>
  <w:footnote w:type="continuationSeparator" w:id="0">
    <w:p w14:paraId="77BCAAFF" w14:textId="77777777" w:rsidR="00350183" w:rsidRDefault="00350183"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0F3B" w14:textId="3E13C293" w:rsidR="00350183" w:rsidRDefault="0035018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D3AB" w14:textId="45B7737F" w:rsidR="006C23DA" w:rsidRDefault="006C23D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74B42" w14:textId="6444A4BC" w:rsidR="00350183" w:rsidRDefault="00350183" w:rsidP="00CE509E">
    <w:pPr>
      <w:pStyle w:val="Header"/>
    </w:pPr>
  </w:p>
  <w:p w14:paraId="73450222" w14:textId="77777777" w:rsidR="00350183" w:rsidRDefault="0035018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9E2F6" w14:textId="37215CF8" w:rsidR="00350183" w:rsidRDefault="0035018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E0A9" w14:textId="5A661EEA" w:rsidR="00350183" w:rsidRPr="00E76959" w:rsidRDefault="00350183" w:rsidP="00E7695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3CFEB" w14:textId="171C637C" w:rsidR="00350183" w:rsidRDefault="0035018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6952"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1973"/>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3E63"/>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1683"/>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0183"/>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4FD8"/>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5838"/>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3DA"/>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4B2C"/>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64A"/>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2819"/>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A652C"/>
    <w:rsid w:val="00BB4296"/>
    <w:rsid w:val="00BB5571"/>
    <w:rsid w:val="00BB7263"/>
    <w:rsid w:val="00BC018F"/>
    <w:rsid w:val="00BC0206"/>
    <w:rsid w:val="00BC2511"/>
    <w:rsid w:val="00BC75F5"/>
    <w:rsid w:val="00BC7B61"/>
    <w:rsid w:val="00BD0279"/>
    <w:rsid w:val="00BD1FEF"/>
    <w:rsid w:val="00BD56C4"/>
    <w:rsid w:val="00BD6615"/>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0F22"/>
    <w:rsid w:val="00C2487B"/>
    <w:rsid w:val="00C3554B"/>
    <w:rsid w:val="00C40B63"/>
    <w:rsid w:val="00C40B7C"/>
    <w:rsid w:val="00C445B5"/>
    <w:rsid w:val="00C50E27"/>
    <w:rsid w:val="00C53416"/>
    <w:rsid w:val="00C54B21"/>
    <w:rsid w:val="00C55C33"/>
    <w:rsid w:val="00C562AD"/>
    <w:rsid w:val="00C570D7"/>
    <w:rsid w:val="00C61466"/>
    <w:rsid w:val="00C65463"/>
    <w:rsid w:val="00C66594"/>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E509E"/>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3C5D"/>
    <w:rsid w:val="00E94BBE"/>
    <w:rsid w:val="00EA33C1"/>
    <w:rsid w:val="00EA39E1"/>
    <w:rsid w:val="00EB0621"/>
    <w:rsid w:val="00EB6940"/>
    <w:rsid w:val="00EC0587"/>
    <w:rsid w:val="00EC0798"/>
    <w:rsid w:val="00EC1198"/>
    <w:rsid w:val="00EC1520"/>
    <w:rsid w:val="00EC45A2"/>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A92F2-6C7B-4114-B1E3-B25567120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831C568D</Template>
  <TotalTime>7</TotalTime>
  <Pages>17</Pages>
  <Words>4997</Words>
  <Characters>28489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Lisa Negus</cp:lastModifiedBy>
  <cp:revision>5</cp:revision>
  <cp:lastPrinted>2017-05-15T14:37:00Z</cp:lastPrinted>
  <dcterms:created xsi:type="dcterms:W3CDTF">2020-07-08T13:47:00Z</dcterms:created>
  <dcterms:modified xsi:type="dcterms:W3CDTF">2020-07-12T16:03:00Z</dcterms:modified>
</cp:coreProperties>
</file>