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311" w:rsidRDefault="00E72311">
      <w:pPr>
        <w:pStyle w:val="BodyText"/>
        <w:ind w:left="0"/>
        <w:rPr>
          <w:rFonts w:ascii="Times New Roman"/>
          <w:sz w:val="20"/>
        </w:rPr>
      </w:pPr>
    </w:p>
    <w:p w:rsidR="00E72311" w:rsidRDefault="00E72311">
      <w:pPr>
        <w:pStyle w:val="BodyText"/>
        <w:ind w:left="0"/>
        <w:rPr>
          <w:rFonts w:ascii="Times New Roman"/>
          <w:sz w:val="27"/>
        </w:rPr>
      </w:pPr>
    </w:p>
    <w:p w:rsidR="00E72311" w:rsidRDefault="00BF1710">
      <w:pPr>
        <w:pStyle w:val="BodyText"/>
        <w:ind w:left="4704"/>
        <w:rPr>
          <w:rFonts w:ascii="Times New Roman"/>
          <w:sz w:val="20"/>
        </w:rPr>
      </w:pPr>
      <w:r>
        <w:rPr>
          <w:rFonts w:ascii="Times New Roman"/>
          <w:noProof/>
          <w:sz w:val="20"/>
          <w:lang w:bidi="ar-SA"/>
        </w:rPr>
        <w:drawing>
          <wp:inline distT="0" distB="0" distL="0" distR="0">
            <wp:extent cx="981106" cy="9784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81106" cy="978407"/>
                    </a:xfrm>
                    <a:prstGeom prst="rect">
                      <a:avLst/>
                    </a:prstGeom>
                  </pic:spPr>
                </pic:pic>
              </a:graphicData>
            </a:graphic>
          </wp:inline>
        </w:drawing>
      </w:r>
    </w:p>
    <w:p w:rsidR="00E72311" w:rsidRDefault="00BF1710">
      <w:pPr>
        <w:spacing w:before="20"/>
        <w:ind w:left="2292" w:right="2418"/>
        <w:jc w:val="center"/>
        <w:rPr>
          <w:b/>
          <w:sz w:val="40"/>
        </w:rPr>
      </w:pPr>
      <w:r w:rsidRPr="00F83356">
        <w:rPr>
          <w:b/>
          <w:color w:val="FF0000"/>
          <w:sz w:val="40"/>
        </w:rPr>
        <w:t>St Giles School Progress Review</w:t>
      </w:r>
    </w:p>
    <w:p w:rsidR="00081EA3" w:rsidRPr="002665AC" w:rsidRDefault="00BF1710" w:rsidP="002665AC">
      <w:pPr>
        <w:pStyle w:val="Heading1"/>
        <w:spacing w:before="209"/>
        <w:ind w:left="2292" w:right="2404"/>
        <w:jc w:val="center"/>
        <w:rPr>
          <w:b w:val="0"/>
          <w:sz w:val="24"/>
          <w:szCs w:val="24"/>
        </w:rPr>
      </w:pPr>
      <w:r w:rsidRPr="00081EA3">
        <w:rPr>
          <w:b w:val="0"/>
          <w:sz w:val="24"/>
          <w:szCs w:val="24"/>
        </w:rPr>
        <w:t xml:space="preserve">Updated </w:t>
      </w:r>
      <w:r w:rsidR="00C53FF7">
        <w:rPr>
          <w:b w:val="0"/>
          <w:sz w:val="24"/>
          <w:szCs w:val="24"/>
        </w:rPr>
        <w:t>July 2020</w:t>
      </w:r>
    </w:p>
    <w:p w:rsidR="00E72311" w:rsidRDefault="00E72311">
      <w:pPr>
        <w:pStyle w:val="BodyText"/>
        <w:ind w:left="0"/>
        <w:rPr>
          <w:b/>
          <w:sz w:val="24"/>
        </w:rPr>
      </w:pPr>
    </w:p>
    <w:p w:rsidR="00E72311" w:rsidRDefault="00E72311">
      <w:pPr>
        <w:pStyle w:val="BodyText"/>
        <w:spacing w:before="8"/>
        <w:ind w:left="0"/>
        <w:rPr>
          <w:b/>
          <w:i/>
          <w:sz w:val="10"/>
        </w:rPr>
      </w:pPr>
    </w:p>
    <w:tbl>
      <w:tblPr>
        <w:tblW w:w="0" w:type="auto"/>
        <w:tblInd w:w="1741" w:type="dxa"/>
        <w:tblLayout w:type="fixed"/>
        <w:tblCellMar>
          <w:left w:w="0" w:type="dxa"/>
          <w:right w:w="0" w:type="dxa"/>
        </w:tblCellMar>
        <w:tblLook w:val="01E0" w:firstRow="1" w:lastRow="1" w:firstColumn="1" w:lastColumn="1" w:noHBand="0" w:noVBand="0"/>
      </w:tblPr>
      <w:tblGrid>
        <w:gridCol w:w="7379"/>
      </w:tblGrid>
      <w:tr w:rsidR="00496D5A" w:rsidTr="00081EA3">
        <w:trPr>
          <w:trHeight w:val="506"/>
        </w:trPr>
        <w:tc>
          <w:tcPr>
            <w:tcW w:w="7379" w:type="dxa"/>
            <w:tcBorders>
              <w:top w:val="single" w:sz="12" w:space="0" w:color="FF0000"/>
              <w:left w:val="single" w:sz="12" w:space="0" w:color="FF0000"/>
              <w:right w:val="single" w:sz="12" w:space="0" w:color="FF0000"/>
            </w:tcBorders>
          </w:tcPr>
          <w:p w:rsidR="00496D5A" w:rsidRPr="00F83356" w:rsidRDefault="00496D5A" w:rsidP="00721D29">
            <w:pPr>
              <w:pStyle w:val="TableParagraph"/>
              <w:spacing w:before="123"/>
              <w:ind w:left="720"/>
              <w:rPr>
                <w:b/>
                <w:i/>
                <w:sz w:val="28"/>
                <w:szCs w:val="28"/>
              </w:rPr>
            </w:pPr>
            <w:r w:rsidRPr="00F83356">
              <w:rPr>
                <w:b/>
                <w:i/>
                <w:sz w:val="28"/>
                <w:szCs w:val="28"/>
              </w:rPr>
              <w:t>Context</w:t>
            </w:r>
          </w:p>
        </w:tc>
      </w:tr>
      <w:tr w:rsidR="00496D5A" w:rsidTr="00081EA3">
        <w:trPr>
          <w:trHeight w:val="1011"/>
        </w:trPr>
        <w:tc>
          <w:tcPr>
            <w:tcW w:w="7379" w:type="dxa"/>
            <w:tcBorders>
              <w:left w:val="single" w:sz="12" w:space="0" w:color="FF0000"/>
              <w:right w:val="single" w:sz="12" w:space="0" w:color="FF0000"/>
            </w:tcBorders>
          </w:tcPr>
          <w:p w:rsidR="00496D5A" w:rsidRPr="00F83356" w:rsidRDefault="00496D5A" w:rsidP="00412912">
            <w:pPr>
              <w:pStyle w:val="TableParagraph"/>
              <w:spacing w:before="123"/>
              <w:ind w:left="200"/>
              <w:rPr>
                <w:i/>
                <w:sz w:val="28"/>
                <w:szCs w:val="28"/>
              </w:rPr>
            </w:pPr>
            <w:r w:rsidRPr="00F83356">
              <w:rPr>
                <w:i/>
                <w:sz w:val="28"/>
                <w:szCs w:val="28"/>
              </w:rPr>
              <w:t>Overall Effectiveness and next steps</w:t>
            </w:r>
          </w:p>
          <w:p w:rsidR="00496D5A" w:rsidRPr="00F83356" w:rsidRDefault="00496D5A" w:rsidP="00412912">
            <w:pPr>
              <w:rPr>
                <w:sz w:val="28"/>
                <w:szCs w:val="28"/>
              </w:rPr>
            </w:pPr>
          </w:p>
          <w:p w:rsidR="00496D5A" w:rsidRDefault="004076DD" w:rsidP="00412912">
            <w:pPr>
              <w:tabs>
                <w:tab w:val="left" w:pos="4530"/>
              </w:tabs>
              <w:rPr>
                <w:i/>
                <w:sz w:val="28"/>
                <w:szCs w:val="28"/>
              </w:rPr>
            </w:pPr>
            <w:r>
              <w:rPr>
                <w:i/>
                <w:sz w:val="28"/>
                <w:szCs w:val="28"/>
              </w:rPr>
              <w:t xml:space="preserve">   Quality of Education</w:t>
            </w:r>
          </w:p>
          <w:p w:rsidR="0042466D" w:rsidRDefault="0042466D" w:rsidP="0042466D">
            <w:pPr>
              <w:pStyle w:val="ListParagraph"/>
              <w:numPr>
                <w:ilvl w:val="0"/>
                <w:numId w:val="15"/>
              </w:numPr>
              <w:tabs>
                <w:tab w:val="left" w:pos="4530"/>
              </w:tabs>
              <w:rPr>
                <w:i/>
                <w:sz w:val="28"/>
                <w:szCs w:val="28"/>
              </w:rPr>
            </w:pPr>
            <w:r>
              <w:rPr>
                <w:i/>
                <w:sz w:val="28"/>
                <w:szCs w:val="28"/>
              </w:rPr>
              <w:t>Intent</w:t>
            </w:r>
          </w:p>
          <w:p w:rsidR="0042466D" w:rsidRDefault="0042466D" w:rsidP="0042466D">
            <w:pPr>
              <w:pStyle w:val="ListParagraph"/>
              <w:numPr>
                <w:ilvl w:val="0"/>
                <w:numId w:val="15"/>
              </w:numPr>
              <w:tabs>
                <w:tab w:val="left" w:pos="4530"/>
              </w:tabs>
              <w:rPr>
                <w:i/>
                <w:sz w:val="28"/>
                <w:szCs w:val="28"/>
              </w:rPr>
            </w:pPr>
            <w:r>
              <w:rPr>
                <w:i/>
                <w:sz w:val="28"/>
                <w:szCs w:val="28"/>
              </w:rPr>
              <w:t>Implementation</w:t>
            </w:r>
          </w:p>
          <w:p w:rsidR="0042466D" w:rsidRPr="0042466D" w:rsidRDefault="0042466D" w:rsidP="0042466D">
            <w:pPr>
              <w:pStyle w:val="ListParagraph"/>
              <w:numPr>
                <w:ilvl w:val="0"/>
                <w:numId w:val="15"/>
              </w:numPr>
              <w:tabs>
                <w:tab w:val="left" w:pos="4530"/>
              </w:tabs>
              <w:rPr>
                <w:i/>
                <w:sz w:val="28"/>
                <w:szCs w:val="28"/>
              </w:rPr>
            </w:pPr>
            <w:r>
              <w:rPr>
                <w:i/>
                <w:sz w:val="28"/>
                <w:szCs w:val="28"/>
              </w:rPr>
              <w:t>Impact</w:t>
            </w:r>
          </w:p>
          <w:p w:rsidR="00496D5A" w:rsidRPr="00F83356" w:rsidRDefault="00496D5A" w:rsidP="00412912">
            <w:pPr>
              <w:tabs>
                <w:tab w:val="left" w:pos="4530"/>
              </w:tabs>
              <w:rPr>
                <w:sz w:val="28"/>
                <w:szCs w:val="28"/>
              </w:rPr>
            </w:pPr>
          </w:p>
        </w:tc>
      </w:tr>
      <w:tr w:rsidR="00496D5A" w:rsidTr="00081EA3">
        <w:trPr>
          <w:trHeight w:val="505"/>
        </w:trPr>
        <w:tc>
          <w:tcPr>
            <w:tcW w:w="7379" w:type="dxa"/>
            <w:tcBorders>
              <w:left w:val="single" w:sz="12" w:space="0" w:color="FF0000"/>
              <w:right w:val="single" w:sz="12" w:space="0" w:color="FF0000"/>
            </w:tcBorders>
          </w:tcPr>
          <w:p w:rsidR="0099043A" w:rsidRPr="00F83356" w:rsidRDefault="0099043A" w:rsidP="0099043A">
            <w:pPr>
              <w:pStyle w:val="TableParagraph"/>
              <w:spacing w:before="123"/>
              <w:ind w:left="200"/>
              <w:rPr>
                <w:i/>
                <w:sz w:val="28"/>
                <w:szCs w:val="28"/>
              </w:rPr>
            </w:pPr>
            <w:r>
              <w:rPr>
                <w:i/>
                <w:sz w:val="28"/>
                <w:szCs w:val="28"/>
              </w:rPr>
              <w:t xml:space="preserve">Behaviour and attitudes             </w:t>
            </w:r>
          </w:p>
          <w:p w:rsidR="0099043A" w:rsidRDefault="0099043A" w:rsidP="00721D29">
            <w:pPr>
              <w:pStyle w:val="TableParagraph"/>
              <w:spacing w:before="123"/>
              <w:ind w:left="200"/>
              <w:rPr>
                <w:i/>
                <w:sz w:val="28"/>
                <w:szCs w:val="28"/>
              </w:rPr>
            </w:pPr>
          </w:p>
          <w:p w:rsidR="00721D29" w:rsidRDefault="00721D29" w:rsidP="00721D29">
            <w:pPr>
              <w:pStyle w:val="TableParagraph"/>
              <w:spacing w:before="123"/>
              <w:ind w:left="200"/>
              <w:rPr>
                <w:i/>
                <w:sz w:val="28"/>
                <w:szCs w:val="28"/>
              </w:rPr>
            </w:pPr>
            <w:r w:rsidRPr="00F83356">
              <w:rPr>
                <w:i/>
                <w:sz w:val="28"/>
                <w:szCs w:val="28"/>
              </w:rPr>
              <w:t>Personal develo</w:t>
            </w:r>
            <w:r>
              <w:rPr>
                <w:i/>
                <w:sz w:val="28"/>
                <w:szCs w:val="28"/>
              </w:rPr>
              <w:t>pment</w:t>
            </w:r>
          </w:p>
          <w:p w:rsidR="00496D5A" w:rsidRPr="00F83356" w:rsidRDefault="00496D5A" w:rsidP="00721D29">
            <w:pPr>
              <w:pStyle w:val="TableParagraph"/>
              <w:tabs>
                <w:tab w:val="left" w:pos="952"/>
              </w:tabs>
              <w:spacing w:before="122"/>
              <w:ind w:left="0"/>
              <w:rPr>
                <w:i/>
                <w:sz w:val="28"/>
                <w:szCs w:val="28"/>
              </w:rPr>
            </w:pPr>
          </w:p>
        </w:tc>
      </w:tr>
      <w:tr w:rsidR="00496D5A" w:rsidTr="00081EA3">
        <w:trPr>
          <w:trHeight w:val="506"/>
        </w:trPr>
        <w:tc>
          <w:tcPr>
            <w:tcW w:w="7379" w:type="dxa"/>
            <w:tcBorders>
              <w:left w:val="single" w:sz="12" w:space="0" w:color="FF0000"/>
              <w:right w:val="single" w:sz="12" w:space="0" w:color="FF0000"/>
            </w:tcBorders>
          </w:tcPr>
          <w:p w:rsidR="00496D5A" w:rsidRPr="00F83356" w:rsidRDefault="00721D29" w:rsidP="00721D29">
            <w:pPr>
              <w:pStyle w:val="TableParagraph"/>
              <w:spacing w:before="123"/>
              <w:ind w:left="200"/>
              <w:rPr>
                <w:i/>
                <w:sz w:val="28"/>
                <w:szCs w:val="28"/>
              </w:rPr>
            </w:pPr>
            <w:r w:rsidRPr="00F83356">
              <w:rPr>
                <w:i/>
                <w:sz w:val="28"/>
                <w:szCs w:val="28"/>
              </w:rPr>
              <w:t>Effectiveness of leadership and management</w:t>
            </w:r>
          </w:p>
        </w:tc>
      </w:tr>
      <w:tr w:rsidR="00496D5A" w:rsidTr="00081EA3">
        <w:trPr>
          <w:trHeight w:val="506"/>
        </w:trPr>
        <w:tc>
          <w:tcPr>
            <w:tcW w:w="7379" w:type="dxa"/>
            <w:tcBorders>
              <w:left w:val="single" w:sz="12" w:space="0" w:color="FF0000"/>
              <w:right w:val="single" w:sz="12" w:space="0" w:color="FF0000"/>
            </w:tcBorders>
          </w:tcPr>
          <w:p w:rsidR="00496D5A" w:rsidRPr="00F83356" w:rsidRDefault="00496D5A">
            <w:pPr>
              <w:pStyle w:val="TableParagraph"/>
              <w:spacing w:before="123"/>
              <w:ind w:left="200"/>
              <w:rPr>
                <w:i/>
                <w:sz w:val="28"/>
                <w:szCs w:val="28"/>
              </w:rPr>
            </w:pPr>
          </w:p>
        </w:tc>
      </w:tr>
      <w:tr w:rsidR="00496D5A" w:rsidTr="00081EA3">
        <w:trPr>
          <w:trHeight w:val="376"/>
        </w:trPr>
        <w:tc>
          <w:tcPr>
            <w:tcW w:w="7379" w:type="dxa"/>
            <w:tcBorders>
              <w:left w:val="single" w:sz="12" w:space="0" w:color="FF0000"/>
              <w:bottom w:val="single" w:sz="12" w:space="0" w:color="FF0000"/>
              <w:right w:val="single" w:sz="12" w:space="0" w:color="FF0000"/>
            </w:tcBorders>
          </w:tcPr>
          <w:p w:rsidR="00496D5A" w:rsidRDefault="00496D5A" w:rsidP="00721D29">
            <w:pPr>
              <w:pStyle w:val="TableParagraph"/>
              <w:spacing w:before="123" w:line="233" w:lineRule="exact"/>
              <w:rPr>
                <w:b/>
                <w:i/>
              </w:rPr>
            </w:pPr>
          </w:p>
        </w:tc>
      </w:tr>
    </w:tbl>
    <w:p w:rsidR="00E72311" w:rsidRDefault="00E72311">
      <w:pPr>
        <w:spacing w:line="233" w:lineRule="exact"/>
        <w:sectPr w:rsidR="00E72311" w:rsidSect="00F118C2">
          <w:footerReference w:type="default" r:id="rId8"/>
          <w:headerReference w:type="first" r:id="rId9"/>
          <w:type w:val="continuous"/>
          <w:pgSz w:w="11900" w:h="16850"/>
          <w:pgMar w:top="1600" w:right="380" w:bottom="1080" w:left="500" w:header="0" w:footer="882" w:gutter="0"/>
          <w:pgNumType w:start="1"/>
          <w:cols w:space="720"/>
          <w:titlePg/>
          <w:docGrid w:linePitch="299"/>
        </w:sectPr>
      </w:pPr>
    </w:p>
    <w:p w:rsidR="00AF70D1" w:rsidRDefault="00AF70D1">
      <w:pPr>
        <w:pStyle w:val="Heading1"/>
        <w:spacing w:before="75" w:line="321" w:lineRule="exact"/>
        <w:rPr>
          <w:sz w:val="22"/>
          <w:szCs w:val="22"/>
        </w:rPr>
      </w:pPr>
    </w:p>
    <w:p w:rsidR="00E72311" w:rsidRPr="00342D6B" w:rsidRDefault="00BF1710" w:rsidP="006D125F">
      <w:pPr>
        <w:pStyle w:val="Heading1"/>
        <w:spacing w:before="75" w:line="321" w:lineRule="exact"/>
        <w:ind w:left="0"/>
        <w:rPr>
          <w:sz w:val="22"/>
          <w:szCs w:val="22"/>
        </w:rPr>
      </w:pPr>
      <w:r w:rsidRPr="00342D6B">
        <w:rPr>
          <w:sz w:val="22"/>
          <w:szCs w:val="22"/>
        </w:rPr>
        <w:t>Context</w:t>
      </w:r>
    </w:p>
    <w:p w:rsidR="00E72311" w:rsidRPr="00342D6B" w:rsidRDefault="00BF1710" w:rsidP="006D125F">
      <w:pPr>
        <w:ind w:right="336"/>
        <w:jc w:val="both"/>
      </w:pPr>
      <w:r w:rsidRPr="00342D6B">
        <w:t xml:space="preserve">St. Giles is a Croydon community special school, providing education for children and young people with physical disabilities, complex health needs and additional learning difficulties, PMLD, SLD and MLD, aged 4-16 and for </w:t>
      </w:r>
      <w:r w:rsidR="00796401">
        <w:t>learners</w:t>
      </w:r>
      <w:r w:rsidRPr="00342D6B">
        <w:t xml:space="preserve"> aged 16-19 with profound and multiple learning difficulties.</w:t>
      </w:r>
    </w:p>
    <w:p w:rsidR="007A0D6E" w:rsidRDefault="007A0D6E" w:rsidP="006D125F">
      <w:pPr>
        <w:ind w:right="342"/>
        <w:jc w:val="both"/>
      </w:pPr>
    </w:p>
    <w:p w:rsidR="00E72311" w:rsidRPr="00342D6B" w:rsidRDefault="007A0D6E" w:rsidP="006D125F">
      <w:pPr>
        <w:ind w:right="342"/>
        <w:jc w:val="both"/>
      </w:pPr>
      <w:r>
        <w:t xml:space="preserve">All </w:t>
      </w:r>
      <w:r w:rsidR="00796401">
        <w:t>learners</w:t>
      </w:r>
      <w:r>
        <w:t xml:space="preserve"> have an</w:t>
      </w:r>
      <w:r w:rsidR="00BF1710" w:rsidRPr="00342D6B">
        <w:t xml:space="preserve"> Education, Health and Care Plan and are admitted at any point in their school career.</w:t>
      </w:r>
    </w:p>
    <w:p w:rsidR="00E72311" w:rsidRPr="00342D6B" w:rsidRDefault="00E72311">
      <w:pPr>
        <w:pStyle w:val="BodyText"/>
        <w:ind w:left="0"/>
      </w:pPr>
    </w:p>
    <w:p w:rsidR="00E72311" w:rsidRPr="00342D6B" w:rsidRDefault="006D125F">
      <w:pPr>
        <w:pStyle w:val="BodyText"/>
        <w:ind w:left="0"/>
      </w:pPr>
      <w: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941"/>
        <w:gridCol w:w="940"/>
        <w:gridCol w:w="940"/>
      </w:tblGrid>
      <w:tr w:rsidR="0039005E" w:rsidRPr="0039005E" w:rsidTr="005837D2">
        <w:trPr>
          <w:trHeight w:val="260"/>
        </w:trPr>
        <w:tc>
          <w:tcPr>
            <w:tcW w:w="1810" w:type="dxa"/>
            <w:vMerge w:val="restart"/>
            <w:tcBorders>
              <w:top w:val="single" w:sz="12" w:space="0" w:color="FF0000"/>
              <w:left w:val="single" w:sz="12" w:space="0" w:color="FF0000"/>
            </w:tcBorders>
          </w:tcPr>
          <w:p w:rsidR="0039005E" w:rsidRPr="0039005E" w:rsidRDefault="00C574BC" w:rsidP="008828A1">
            <w:pPr>
              <w:pStyle w:val="BodyText"/>
              <w:ind w:left="0"/>
              <w:jc w:val="center"/>
            </w:pPr>
            <w:r>
              <w:t>Jul</w:t>
            </w:r>
            <w:r w:rsidR="00B7029E">
              <w:t>y 2020</w:t>
            </w:r>
          </w:p>
        </w:tc>
        <w:tc>
          <w:tcPr>
            <w:tcW w:w="2821" w:type="dxa"/>
            <w:gridSpan w:val="3"/>
            <w:tcBorders>
              <w:top w:val="single" w:sz="12" w:space="0" w:color="FF0000"/>
              <w:bottom w:val="single" w:sz="2" w:space="0" w:color="000000"/>
              <w:right w:val="single" w:sz="12" w:space="0" w:color="FF0000"/>
            </w:tcBorders>
          </w:tcPr>
          <w:p w:rsidR="0039005E" w:rsidRPr="0039005E" w:rsidRDefault="008828A1" w:rsidP="008828A1">
            <w:pPr>
              <w:pStyle w:val="BodyText"/>
              <w:ind w:left="0"/>
              <w:jc w:val="center"/>
            </w:pPr>
            <w:r>
              <w:t xml:space="preserve">Degree of </w:t>
            </w:r>
            <w:r w:rsidR="0039005E" w:rsidRPr="0039005E">
              <w:t>learning</w:t>
            </w:r>
            <w:r>
              <w:t xml:space="preserve"> </w:t>
            </w:r>
            <w:r w:rsidR="0039005E" w:rsidRPr="0039005E">
              <w:t>difficulty</w:t>
            </w:r>
          </w:p>
        </w:tc>
      </w:tr>
      <w:tr w:rsidR="0039005E" w:rsidRPr="0039005E" w:rsidTr="005837D2">
        <w:trPr>
          <w:trHeight w:val="278"/>
        </w:trPr>
        <w:tc>
          <w:tcPr>
            <w:tcW w:w="1810" w:type="dxa"/>
            <w:vMerge/>
            <w:tcBorders>
              <w:top w:val="nil"/>
              <w:left w:val="single" w:sz="12" w:space="0" w:color="FF0000"/>
            </w:tcBorders>
          </w:tcPr>
          <w:p w:rsidR="0039005E" w:rsidRPr="0039005E" w:rsidRDefault="0039005E" w:rsidP="008828A1">
            <w:pPr>
              <w:pStyle w:val="BodyText"/>
              <w:jc w:val="center"/>
            </w:pPr>
          </w:p>
        </w:tc>
        <w:tc>
          <w:tcPr>
            <w:tcW w:w="941" w:type="dxa"/>
            <w:tcBorders>
              <w:top w:val="single" w:sz="2" w:space="0" w:color="000000"/>
            </w:tcBorders>
          </w:tcPr>
          <w:p w:rsidR="0039005E" w:rsidRPr="0039005E" w:rsidRDefault="0039005E" w:rsidP="008828A1">
            <w:pPr>
              <w:pStyle w:val="BodyText"/>
              <w:ind w:left="0"/>
              <w:jc w:val="center"/>
            </w:pPr>
            <w:r w:rsidRPr="0039005E">
              <w:t>PMLD</w:t>
            </w:r>
          </w:p>
        </w:tc>
        <w:tc>
          <w:tcPr>
            <w:tcW w:w="940" w:type="dxa"/>
            <w:tcBorders>
              <w:top w:val="single" w:sz="2" w:space="0" w:color="000000"/>
            </w:tcBorders>
          </w:tcPr>
          <w:p w:rsidR="0039005E" w:rsidRPr="0039005E" w:rsidRDefault="0039005E" w:rsidP="008828A1">
            <w:pPr>
              <w:pStyle w:val="BodyText"/>
              <w:ind w:left="0"/>
              <w:jc w:val="center"/>
            </w:pPr>
            <w:r w:rsidRPr="0039005E">
              <w:t>SLD</w:t>
            </w:r>
          </w:p>
        </w:tc>
        <w:tc>
          <w:tcPr>
            <w:tcW w:w="940" w:type="dxa"/>
            <w:tcBorders>
              <w:top w:val="single" w:sz="2" w:space="0" w:color="000000"/>
              <w:right w:val="single" w:sz="12" w:space="0" w:color="FF0000"/>
            </w:tcBorders>
          </w:tcPr>
          <w:p w:rsidR="0039005E" w:rsidRPr="0039005E" w:rsidRDefault="0039005E" w:rsidP="008828A1">
            <w:pPr>
              <w:pStyle w:val="BodyText"/>
              <w:ind w:left="0"/>
              <w:jc w:val="center"/>
            </w:pPr>
            <w:r w:rsidRPr="0039005E">
              <w:t>MLD</w:t>
            </w:r>
          </w:p>
        </w:tc>
      </w:tr>
      <w:tr w:rsidR="0039005E" w:rsidRPr="0039005E" w:rsidTr="005837D2">
        <w:trPr>
          <w:trHeight w:val="827"/>
        </w:trPr>
        <w:tc>
          <w:tcPr>
            <w:tcW w:w="1810" w:type="dxa"/>
            <w:tcBorders>
              <w:left w:val="single" w:sz="12" w:space="0" w:color="FF0000"/>
            </w:tcBorders>
          </w:tcPr>
          <w:p w:rsidR="0039005E" w:rsidRPr="0039005E" w:rsidRDefault="00D0246F" w:rsidP="00B236A3">
            <w:pPr>
              <w:pStyle w:val="BodyText"/>
              <w:ind w:left="0"/>
              <w:jc w:val="center"/>
            </w:pPr>
            <w:r>
              <w:t>Whole school 10</w:t>
            </w:r>
            <w:r w:rsidR="00C574BC">
              <w:t>3</w:t>
            </w:r>
          </w:p>
        </w:tc>
        <w:tc>
          <w:tcPr>
            <w:tcW w:w="941" w:type="dxa"/>
          </w:tcPr>
          <w:p w:rsidR="0039005E" w:rsidRPr="0039005E" w:rsidRDefault="0039005E" w:rsidP="00497388">
            <w:pPr>
              <w:pStyle w:val="BodyText"/>
              <w:jc w:val="center"/>
            </w:pPr>
          </w:p>
          <w:p w:rsidR="0039005E" w:rsidRPr="0039005E" w:rsidRDefault="00AF56BA" w:rsidP="00497388">
            <w:pPr>
              <w:pStyle w:val="BodyText"/>
              <w:ind w:left="0"/>
              <w:jc w:val="center"/>
            </w:pPr>
            <w:r>
              <w:t>46</w:t>
            </w:r>
          </w:p>
        </w:tc>
        <w:tc>
          <w:tcPr>
            <w:tcW w:w="940" w:type="dxa"/>
          </w:tcPr>
          <w:p w:rsidR="0039005E" w:rsidRPr="0039005E" w:rsidRDefault="0039005E" w:rsidP="008828A1">
            <w:pPr>
              <w:pStyle w:val="BodyText"/>
              <w:jc w:val="center"/>
            </w:pPr>
          </w:p>
          <w:p w:rsidR="0039005E" w:rsidRPr="0039005E" w:rsidRDefault="006431E7" w:rsidP="008828A1">
            <w:pPr>
              <w:pStyle w:val="BodyText"/>
              <w:ind w:left="0"/>
              <w:jc w:val="center"/>
            </w:pPr>
            <w:r>
              <w:t>4</w:t>
            </w:r>
            <w:r w:rsidR="00C574BC">
              <w:t>7</w:t>
            </w:r>
          </w:p>
        </w:tc>
        <w:tc>
          <w:tcPr>
            <w:tcW w:w="940" w:type="dxa"/>
            <w:tcBorders>
              <w:right w:val="single" w:sz="12" w:space="0" w:color="FF0000"/>
            </w:tcBorders>
          </w:tcPr>
          <w:p w:rsidR="0039005E" w:rsidRPr="0039005E" w:rsidRDefault="0039005E" w:rsidP="008828A1">
            <w:pPr>
              <w:pStyle w:val="BodyText"/>
              <w:jc w:val="center"/>
            </w:pPr>
          </w:p>
          <w:p w:rsidR="0039005E" w:rsidRPr="0039005E" w:rsidRDefault="0036143D" w:rsidP="008828A1">
            <w:pPr>
              <w:pStyle w:val="BodyText"/>
              <w:ind w:left="0"/>
              <w:jc w:val="center"/>
            </w:pPr>
            <w:r>
              <w:t>20</w:t>
            </w:r>
          </w:p>
        </w:tc>
      </w:tr>
      <w:tr w:rsidR="0039005E" w:rsidRPr="0039005E" w:rsidTr="005837D2">
        <w:trPr>
          <w:trHeight w:val="626"/>
        </w:trPr>
        <w:tc>
          <w:tcPr>
            <w:tcW w:w="1810" w:type="dxa"/>
            <w:tcBorders>
              <w:left w:val="single" w:sz="12" w:space="0" w:color="FF0000"/>
            </w:tcBorders>
          </w:tcPr>
          <w:p w:rsidR="008828A1" w:rsidRDefault="0039005E" w:rsidP="008828A1">
            <w:pPr>
              <w:pStyle w:val="BodyText"/>
              <w:ind w:left="0"/>
              <w:jc w:val="center"/>
            </w:pPr>
            <w:r w:rsidRPr="0039005E">
              <w:t xml:space="preserve">R-Y6 </w:t>
            </w:r>
          </w:p>
          <w:p w:rsidR="0089774D" w:rsidRDefault="0089774D" w:rsidP="008828A1">
            <w:pPr>
              <w:pStyle w:val="BodyText"/>
              <w:ind w:left="0"/>
              <w:jc w:val="center"/>
            </w:pPr>
            <w:r>
              <w:t>64</w:t>
            </w:r>
          </w:p>
          <w:p w:rsidR="0039005E" w:rsidRPr="0039005E" w:rsidRDefault="0039005E" w:rsidP="008828A1">
            <w:pPr>
              <w:pStyle w:val="BodyText"/>
              <w:ind w:left="0"/>
              <w:jc w:val="center"/>
            </w:pPr>
          </w:p>
        </w:tc>
        <w:tc>
          <w:tcPr>
            <w:tcW w:w="941" w:type="dxa"/>
          </w:tcPr>
          <w:p w:rsidR="0039005E" w:rsidRPr="0039005E" w:rsidRDefault="00AF56BA" w:rsidP="00497388">
            <w:pPr>
              <w:pStyle w:val="BodyText"/>
              <w:ind w:left="0"/>
              <w:jc w:val="center"/>
            </w:pPr>
            <w:r>
              <w:t>28</w:t>
            </w:r>
          </w:p>
        </w:tc>
        <w:tc>
          <w:tcPr>
            <w:tcW w:w="940" w:type="dxa"/>
          </w:tcPr>
          <w:p w:rsidR="0039005E" w:rsidRPr="0039005E" w:rsidRDefault="00497388" w:rsidP="00AF56BA">
            <w:pPr>
              <w:pStyle w:val="BodyText"/>
              <w:ind w:left="0"/>
              <w:jc w:val="center"/>
            </w:pPr>
            <w:r>
              <w:t>3</w:t>
            </w:r>
            <w:r w:rsidR="00C574BC">
              <w:t>8</w:t>
            </w:r>
          </w:p>
        </w:tc>
        <w:tc>
          <w:tcPr>
            <w:tcW w:w="940" w:type="dxa"/>
            <w:tcBorders>
              <w:right w:val="single" w:sz="12" w:space="0" w:color="FF0000"/>
            </w:tcBorders>
          </w:tcPr>
          <w:p w:rsidR="0039005E" w:rsidRPr="0039005E" w:rsidRDefault="00497388" w:rsidP="008828A1">
            <w:pPr>
              <w:pStyle w:val="BodyText"/>
              <w:ind w:left="0"/>
              <w:jc w:val="center"/>
            </w:pPr>
            <w:r>
              <w:t>10</w:t>
            </w:r>
          </w:p>
        </w:tc>
      </w:tr>
      <w:tr w:rsidR="0039005E" w:rsidRPr="0039005E" w:rsidTr="005837D2">
        <w:trPr>
          <w:trHeight w:val="625"/>
        </w:trPr>
        <w:tc>
          <w:tcPr>
            <w:tcW w:w="1810" w:type="dxa"/>
            <w:tcBorders>
              <w:left w:val="single" w:sz="12" w:space="0" w:color="FF0000"/>
              <w:bottom w:val="single" w:sz="12" w:space="0" w:color="FF0000"/>
            </w:tcBorders>
          </w:tcPr>
          <w:p w:rsidR="008828A1" w:rsidRDefault="0039005E" w:rsidP="008828A1">
            <w:pPr>
              <w:pStyle w:val="BodyText"/>
              <w:ind w:left="0"/>
              <w:jc w:val="center"/>
            </w:pPr>
            <w:r w:rsidRPr="0039005E">
              <w:t xml:space="preserve">Y7-Y14 </w:t>
            </w:r>
          </w:p>
          <w:p w:rsidR="0089774D" w:rsidRDefault="0089774D" w:rsidP="008828A1">
            <w:pPr>
              <w:pStyle w:val="BodyText"/>
              <w:ind w:left="0"/>
              <w:jc w:val="center"/>
            </w:pPr>
            <w:r>
              <w:t>39</w:t>
            </w:r>
          </w:p>
          <w:p w:rsidR="0039005E" w:rsidRPr="0039005E" w:rsidRDefault="0039005E" w:rsidP="008828A1">
            <w:pPr>
              <w:pStyle w:val="BodyText"/>
              <w:ind w:left="0"/>
              <w:jc w:val="center"/>
            </w:pPr>
          </w:p>
        </w:tc>
        <w:tc>
          <w:tcPr>
            <w:tcW w:w="941" w:type="dxa"/>
            <w:tcBorders>
              <w:bottom w:val="single" w:sz="12" w:space="0" w:color="FF0000"/>
            </w:tcBorders>
          </w:tcPr>
          <w:p w:rsidR="0039005E" w:rsidRPr="0039005E" w:rsidRDefault="00497388" w:rsidP="00B236A3">
            <w:pPr>
              <w:pStyle w:val="BodyText"/>
              <w:ind w:left="0"/>
              <w:jc w:val="center"/>
            </w:pPr>
            <w:r>
              <w:t>1</w:t>
            </w:r>
            <w:r w:rsidR="00AF56BA">
              <w:t>8</w:t>
            </w:r>
          </w:p>
        </w:tc>
        <w:tc>
          <w:tcPr>
            <w:tcW w:w="940" w:type="dxa"/>
            <w:tcBorders>
              <w:bottom w:val="single" w:sz="12" w:space="0" w:color="FF0000"/>
            </w:tcBorders>
          </w:tcPr>
          <w:p w:rsidR="0039005E" w:rsidRPr="0039005E" w:rsidRDefault="00AF56BA" w:rsidP="008828A1">
            <w:pPr>
              <w:pStyle w:val="BodyText"/>
              <w:ind w:left="0"/>
              <w:jc w:val="center"/>
            </w:pPr>
            <w:r>
              <w:t>9</w:t>
            </w:r>
          </w:p>
        </w:tc>
        <w:tc>
          <w:tcPr>
            <w:tcW w:w="940" w:type="dxa"/>
            <w:tcBorders>
              <w:bottom w:val="single" w:sz="12" w:space="0" w:color="FF0000"/>
              <w:right w:val="single" w:sz="12" w:space="0" w:color="FF0000"/>
            </w:tcBorders>
          </w:tcPr>
          <w:p w:rsidR="0039005E" w:rsidRPr="0039005E" w:rsidRDefault="00497388" w:rsidP="008828A1">
            <w:pPr>
              <w:pStyle w:val="BodyText"/>
              <w:ind w:left="0"/>
              <w:jc w:val="center"/>
            </w:pPr>
            <w:r>
              <w:t>10</w:t>
            </w:r>
          </w:p>
        </w:tc>
      </w:tr>
    </w:tbl>
    <w:tbl>
      <w:tblPr>
        <w:tblStyle w:val="TableGrid"/>
        <w:tblpPr w:leftFromText="180" w:rightFromText="180" w:vertAnchor="text" w:horzAnchor="margin" w:tblpXSpec="right" w:tblpY="-2676"/>
        <w:tblW w:w="0" w:type="auto"/>
        <w:tblLook w:val="04A0" w:firstRow="1" w:lastRow="0" w:firstColumn="1" w:lastColumn="0" w:noHBand="0" w:noVBand="1"/>
      </w:tblPr>
      <w:tblGrid>
        <w:gridCol w:w="1838"/>
        <w:gridCol w:w="3344"/>
      </w:tblGrid>
      <w:tr w:rsidR="006D125F" w:rsidTr="005837D2">
        <w:tc>
          <w:tcPr>
            <w:tcW w:w="1838" w:type="dxa"/>
            <w:tcBorders>
              <w:top w:val="single" w:sz="12" w:space="0" w:color="FF0000"/>
              <w:left w:val="single" w:sz="12" w:space="0" w:color="FF0000"/>
            </w:tcBorders>
            <w:vAlign w:val="center"/>
          </w:tcPr>
          <w:p w:rsidR="006D125F" w:rsidRPr="006B1AC6" w:rsidRDefault="006D125F" w:rsidP="006D125F"/>
        </w:tc>
        <w:tc>
          <w:tcPr>
            <w:tcW w:w="3344" w:type="dxa"/>
            <w:tcBorders>
              <w:top w:val="single" w:sz="12" w:space="0" w:color="FF0000"/>
              <w:right w:val="single" w:sz="12" w:space="0" w:color="FF0000"/>
            </w:tcBorders>
            <w:vAlign w:val="center"/>
          </w:tcPr>
          <w:p w:rsidR="006D125F" w:rsidRDefault="006D125F" w:rsidP="006D125F">
            <w:r w:rsidRPr="006B1AC6">
              <w:t>100 planned places</w:t>
            </w:r>
          </w:p>
          <w:p w:rsidR="006F2485" w:rsidRPr="006B1AC6" w:rsidRDefault="00C574BC" w:rsidP="006D125F">
            <w:r>
              <w:t>103</w:t>
            </w:r>
            <w:r w:rsidR="006F2485">
              <w:t xml:space="preserve"> currently on roll</w:t>
            </w:r>
          </w:p>
        </w:tc>
      </w:tr>
      <w:tr w:rsidR="006D125F" w:rsidTr="005837D2">
        <w:tc>
          <w:tcPr>
            <w:tcW w:w="1838" w:type="dxa"/>
            <w:tcBorders>
              <w:left w:val="single" w:sz="12" w:space="0" w:color="FF0000"/>
            </w:tcBorders>
            <w:vAlign w:val="center"/>
          </w:tcPr>
          <w:p w:rsidR="006D125F" w:rsidRPr="006B1AC6" w:rsidRDefault="006D125F" w:rsidP="006D125F">
            <w:r w:rsidRPr="006B1AC6">
              <w:t xml:space="preserve">Gender </w:t>
            </w:r>
          </w:p>
        </w:tc>
        <w:tc>
          <w:tcPr>
            <w:tcW w:w="3344" w:type="dxa"/>
            <w:tcBorders>
              <w:right w:val="single" w:sz="12" w:space="0" w:color="FF0000"/>
            </w:tcBorders>
            <w:vAlign w:val="center"/>
          </w:tcPr>
          <w:p w:rsidR="006D125F" w:rsidRPr="006B1AC6" w:rsidRDefault="00D82B55" w:rsidP="006D125F">
            <w:r>
              <w:t>boys - 52</w:t>
            </w:r>
            <w:r w:rsidR="006D125F" w:rsidRPr="006B1AC6">
              <w:t>%</w:t>
            </w:r>
          </w:p>
          <w:p w:rsidR="006D125F" w:rsidRPr="006B1AC6" w:rsidRDefault="00D82B55" w:rsidP="006D125F">
            <w:r>
              <w:t>girls - 48</w:t>
            </w:r>
            <w:r w:rsidR="006D125F" w:rsidRPr="006B1AC6">
              <w:t>%</w:t>
            </w:r>
          </w:p>
        </w:tc>
      </w:tr>
      <w:tr w:rsidR="006D125F" w:rsidTr="005837D2">
        <w:tc>
          <w:tcPr>
            <w:tcW w:w="1838" w:type="dxa"/>
            <w:tcBorders>
              <w:left w:val="single" w:sz="12" w:space="0" w:color="FF0000"/>
            </w:tcBorders>
            <w:vAlign w:val="center"/>
          </w:tcPr>
          <w:p w:rsidR="006D125F" w:rsidRPr="006B1AC6" w:rsidRDefault="006D125F" w:rsidP="006D125F">
            <w:r w:rsidRPr="006B1AC6">
              <w:t>Free school meals</w:t>
            </w:r>
          </w:p>
        </w:tc>
        <w:tc>
          <w:tcPr>
            <w:tcW w:w="3344" w:type="dxa"/>
            <w:tcBorders>
              <w:right w:val="single" w:sz="12" w:space="0" w:color="FF0000"/>
            </w:tcBorders>
            <w:vAlign w:val="center"/>
          </w:tcPr>
          <w:p w:rsidR="006D125F" w:rsidRPr="006B1AC6" w:rsidRDefault="00A76DE4" w:rsidP="006D125F">
            <w:r>
              <w:t>39</w:t>
            </w:r>
            <w:r w:rsidR="006D125F" w:rsidRPr="006B1AC6">
              <w:t>%</w:t>
            </w:r>
          </w:p>
        </w:tc>
      </w:tr>
      <w:tr w:rsidR="006D125F" w:rsidTr="005837D2">
        <w:trPr>
          <w:trHeight w:val="341"/>
        </w:trPr>
        <w:tc>
          <w:tcPr>
            <w:tcW w:w="1838" w:type="dxa"/>
            <w:tcBorders>
              <w:left w:val="single" w:sz="12" w:space="0" w:color="FF0000"/>
            </w:tcBorders>
            <w:vAlign w:val="center"/>
          </w:tcPr>
          <w:p w:rsidR="006D125F" w:rsidRPr="006B1AC6" w:rsidRDefault="006D125F" w:rsidP="006D125F">
            <w:r w:rsidRPr="006B1AC6">
              <w:t xml:space="preserve">Ethnic minority groups </w:t>
            </w:r>
          </w:p>
        </w:tc>
        <w:tc>
          <w:tcPr>
            <w:tcW w:w="3344" w:type="dxa"/>
            <w:tcBorders>
              <w:right w:val="single" w:sz="12" w:space="0" w:color="FF0000"/>
            </w:tcBorders>
            <w:vAlign w:val="center"/>
          </w:tcPr>
          <w:p w:rsidR="006D125F" w:rsidRPr="006B1AC6" w:rsidRDefault="00C574BC" w:rsidP="006D125F">
            <w:r>
              <w:t>80</w:t>
            </w:r>
            <w:r w:rsidR="006D125F" w:rsidRPr="006B1AC6">
              <w:t>%</w:t>
            </w:r>
          </w:p>
        </w:tc>
      </w:tr>
      <w:tr w:rsidR="006D125F" w:rsidTr="005837D2">
        <w:trPr>
          <w:trHeight w:val="456"/>
        </w:trPr>
        <w:tc>
          <w:tcPr>
            <w:tcW w:w="1838" w:type="dxa"/>
            <w:tcBorders>
              <w:left w:val="single" w:sz="12" w:space="0" w:color="FF0000"/>
            </w:tcBorders>
            <w:vAlign w:val="center"/>
          </w:tcPr>
          <w:p w:rsidR="006D125F" w:rsidRPr="006B1AC6" w:rsidRDefault="006D125F" w:rsidP="006D125F">
            <w:r w:rsidRPr="006B1AC6">
              <w:t>Looked after learners</w:t>
            </w:r>
          </w:p>
        </w:tc>
        <w:tc>
          <w:tcPr>
            <w:tcW w:w="3344" w:type="dxa"/>
            <w:tcBorders>
              <w:right w:val="single" w:sz="12" w:space="0" w:color="FF0000"/>
            </w:tcBorders>
            <w:vAlign w:val="center"/>
          </w:tcPr>
          <w:p w:rsidR="006D125F" w:rsidRPr="006B1AC6" w:rsidRDefault="00906466" w:rsidP="006D125F">
            <w:r>
              <w:t>2.9</w:t>
            </w:r>
            <w:r w:rsidR="006D125F" w:rsidRPr="006B1AC6">
              <w:t>%</w:t>
            </w:r>
          </w:p>
        </w:tc>
      </w:tr>
      <w:tr w:rsidR="006D125F" w:rsidTr="005837D2">
        <w:trPr>
          <w:trHeight w:val="456"/>
        </w:trPr>
        <w:tc>
          <w:tcPr>
            <w:tcW w:w="1838" w:type="dxa"/>
            <w:tcBorders>
              <w:left w:val="single" w:sz="12" w:space="0" w:color="FF0000"/>
            </w:tcBorders>
            <w:vAlign w:val="center"/>
          </w:tcPr>
          <w:p w:rsidR="006D125F" w:rsidRPr="006B1AC6" w:rsidRDefault="006D125F" w:rsidP="006D125F">
            <w:r w:rsidRPr="006B1AC6">
              <w:t>EAL</w:t>
            </w:r>
          </w:p>
        </w:tc>
        <w:tc>
          <w:tcPr>
            <w:tcW w:w="3344" w:type="dxa"/>
            <w:tcBorders>
              <w:right w:val="single" w:sz="12" w:space="0" w:color="FF0000"/>
            </w:tcBorders>
            <w:vAlign w:val="center"/>
          </w:tcPr>
          <w:p w:rsidR="006D125F" w:rsidRPr="006B1AC6" w:rsidRDefault="000E5DBB" w:rsidP="006D125F">
            <w:r>
              <w:t>29</w:t>
            </w:r>
            <w:r w:rsidR="006D125F" w:rsidRPr="006B1AC6">
              <w:t>%</w:t>
            </w:r>
          </w:p>
        </w:tc>
      </w:tr>
      <w:tr w:rsidR="006D125F" w:rsidTr="005837D2">
        <w:tc>
          <w:tcPr>
            <w:tcW w:w="1838" w:type="dxa"/>
            <w:tcBorders>
              <w:left w:val="single" w:sz="12" w:space="0" w:color="FF0000"/>
            </w:tcBorders>
            <w:vAlign w:val="center"/>
          </w:tcPr>
          <w:p w:rsidR="006D125F" w:rsidRPr="006B1AC6" w:rsidRDefault="006D125F" w:rsidP="006D125F">
            <w:r w:rsidRPr="006B1AC6">
              <w:t>Travellers</w:t>
            </w:r>
          </w:p>
        </w:tc>
        <w:tc>
          <w:tcPr>
            <w:tcW w:w="3344" w:type="dxa"/>
            <w:tcBorders>
              <w:right w:val="single" w:sz="12" w:space="0" w:color="FF0000"/>
            </w:tcBorders>
            <w:vAlign w:val="center"/>
          </w:tcPr>
          <w:p w:rsidR="006D125F" w:rsidRPr="006B1AC6" w:rsidRDefault="006D125F" w:rsidP="006D125F">
            <w:r w:rsidRPr="006B1AC6">
              <w:t>0%</w:t>
            </w:r>
          </w:p>
        </w:tc>
      </w:tr>
      <w:tr w:rsidR="006D125F" w:rsidTr="005837D2">
        <w:tc>
          <w:tcPr>
            <w:tcW w:w="1838" w:type="dxa"/>
            <w:tcBorders>
              <w:left w:val="single" w:sz="12" w:space="0" w:color="FF0000"/>
            </w:tcBorders>
            <w:vAlign w:val="center"/>
          </w:tcPr>
          <w:p w:rsidR="006D125F" w:rsidRPr="006B1AC6" w:rsidRDefault="006D125F" w:rsidP="006D125F">
            <w:r w:rsidRPr="006B1AC6">
              <w:t>Religion</w:t>
            </w:r>
          </w:p>
        </w:tc>
        <w:tc>
          <w:tcPr>
            <w:tcW w:w="3344" w:type="dxa"/>
            <w:tcBorders>
              <w:right w:val="single" w:sz="12" w:space="0" w:color="FF0000"/>
            </w:tcBorders>
            <w:vAlign w:val="center"/>
          </w:tcPr>
          <w:p w:rsidR="006D125F" w:rsidRDefault="00DE3001" w:rsidP="006D125F">
            <w:r>
              <w:t xml:space="preserve">Christian - </w:t>
            </w:r>
            <w:r w:rsidR="00A76DE4">
              <w:t>36</w:t>
            </w:r>
            <w:r w:rsidR="006D125F" w:rsidRPr="006B1AC6">
              <w:t xml:space="preserve">%, </w:t>
            </w:r>
          </w:p>
          <w:p w:rsidR="00A76DE4" w:rsidRPr="006B1AC6" w:rsidRDefault="00A76DE4" w:rsidP="006D125F">
            <w:r>
              <w:t>Roman Catholic 11%</w:t>
            </w:r>
          </w:p>
          <w:p w:rsidR="006D125F" w:rsidRPr="006B1AC6" w:rsidRDefault="00DE3001" w:rsidP="006D125F">
            <w:r>
              <w:t xml:space="preserve">Muslim - </w:t>
            </w:r>
            <w:r w:rsidR="00C574BC">
              <w:t>25</w:t>
            </w:r>
            <w:r w:rsidR="006D125F" w:rsidRPr="006B1AC6">
              <w:t xml:space="preserve">%, </w:t>
            </w:r>
          </w:p>
          <w:p w:rsidR="006D125F" w:rsidRPr="006B1AC6" w:rsidRDefault="00DE3001" w:rsidP="006D125F">
            <w:r>
              <w:t xml:space="preserve">Hindu - </w:t>
            </w:r>
            <w:r w:rsidR="00A76DE4">
              <w:t>4</w:t>
            </w:r>
            <w:r w:rsidR="006D125F" w:rsidRPr="006B1AC6">
              <w:t xml:space="preserve">%, </w:t>
            </w:r>
          </w:p>
          <w:p w:rsidR="006D125F" w:rsidRPr="006B1AC6" w:rsidRDefault="00DE3001" w:rsidP="006D125F">
            <w:r>
              <w:t xml:space="preserve">Buddhist - </w:t>
            </w:r>
            <w:r w:rsidR="00A76DE4">
              <w:t>1</w:t>
            </w:r>
            <w:r w:rsidR="006D125F" w:rsidRPr="006B1AC6">
              <w:t>%,</w:t>
            </w:r>
          </w:p>
          <w:p w:rsidR="006D125F" w:rsidRPr="006B1AC6" w:rsidRDefault="00DE3001" w:rsidP="006D125F">
            <w:r>
              <w:t>Sikh -</w:t>
            </w:r>
            <w:r w:rsidR="00A76DE4">
              <w:t>1</w:t>
            </w:r>
            <w:r w:rsidR="006D125F" w:rsidRPr="006B1AC6">
              <w:t xml:space="preserve">%, </w:t>
            </w:r>
          </w:p>
          <w:p w:rsidR="006D125F" w:rsidRPr="006B1AC6" w:rsidRDefault="00DE3001" w:rsidP="006D125F">
            <w:r>
              <w:t xml:space="preserve">None - </w:t>
            </w:r>
            <w:r w:rsidR="00C574BC">
              <w:t>16</w:t>
            </w:r>
            <w:r w:rsidR="006D125F" w:rsidRPr="006B1AC6">
              <w:t xml:space="preserve">%, </w:t>
            </w:r>
          </w:p>
          <w:p w:rsidR="006D125F" w:rsidRPr="006B1AC6" w:rsidRDefault="00DE3001" w:rsidP="006D125F">
            <w:r>
              <w:t xml:space="preserve">Other - </w:t>
            </w:r>
            <w:r w:rsidR="00A76DE4">
              <w:t>4</w:t>
            </w:r>
            <w:r w:rsidR="006D125F" w:rsidRPr="006B1AC6">
              <w:t>%,</w:t>
            </w:r>
          </w:p>
        </w:tc>
      </w:tr>
      <w:tr w:rsidR="006D125F" w:rsidTr="005837D2">
        <w:tc>
          <w:tcPr>
            <w:tcW w:w="1838" w:type="dxa"/>
            <w:tcBorders>
              <w:left w:val="single" w:sz="12" w:space="0" w:color="FF0000"/>
              <w:bottom w:val="single" w:sz="12" w:space="0" w:color="FF0000"/>
            </w:tcBorders>
            <w:vAlign w:val="center"/>
          </w:tcPr>
          <w:p w:rsidR="006D125F" w:rsidRPr="006B1AC6" w:rsidRDefault="006D125F" w:rsidP="006D125F">
            <w:r w:rsidRPr="006B1AC6">
              <w:t>Refused</w:t>
            </w:r>
          </w:p>
        </w:tc>
        <w:tc>
          <w:tcPr>
            <w:tcW w:w="3344" w:type="dxa"/>
            <w:tcBorders>
              <w:bottom w:val="single" w:sz="12" w:space="0" w:color="FF0000"/>
              <w:right w:val="single" w:sz="12" w:space="0" w:color="FF0000"/>
            </w:tcBorders>
            <w:vAlign w:val="center"/>
          </w:tcPr>
          <w:p w:rsidR="006D125F" w:rsidRPr="006B1AC6" w:rsidRDefault="00A76DE4" w:rsidP="006D125F">
            <w:r>
              <w:t>1</w:t>
            </w:r>
            <w:r w:rsidR="006D125F" w:rsidRPr="006B1AC6">
              <w:t>%</w:t>
            </w:r>
          </w:p>
        </w:tc>
      </w:tr>
    </w:tbl>
    <w:p w:rsidR="00E72311" w:rsidRPr="00342D6B" w:rsidRDefault="00E72311">
      <w:pPr>
        <w:pStyle w:val="BodyText"/>
        <w:ind w:left="0"/>
      </w:pPr>
    </w:p>
    <w:p w:rsidR="00F42CCC" w:rsidRDefault="00F42CCC" w:rsidP="006D125F">
      <w:pPr>
        <w:spacing w:before="231"/>
        <w:rPr>
          <w:b/>
        </w:rPr>
      </w:pPr>
    </w:p>
    <w:p w:rsidR="00F42CCC" w:rsidRDefault="00F42CCC" w:rsidP="006D125F">
      <w:pPr>
        <w:spacing w:before="231"/>
        <w:rPr>
          <w:b/>
        </w:rPr>
      </w:pPr>
    </w:p>
    <w:p w:rsidR="00F42CCC" w:rsidRDefault="00F42CCC" w:rsidP="006D125F">
      <w:pPr>
        <w:spacing w:before="231"/>
        <w:rPr>
          <w:b/>
        </w:rPr>
      </w:pPr>
    </w:p>
    <w:p w:rsidR="00F42CCC" w:rsidRDefault="00F42CCC" w:rsidP="006D125F">
      <w:pPr>
        <w:spacing w:before="231"/>
        <w:rPr>
          <w:b/>
        </w:rPr>
      </w:pPr>
    </w:p>
    <w:p w:rsidR="00F42CCC" w:rsidRDefault="00F42CCC" w:rsidP="006D125F">
      <w:pPr>
        <w:spacing w:before="231"/>
        <w:rPr>
          <w:b/>
        </w:rPr>
      </w:pPr>
    </w:p>
    <w:p w:rsidR="00E72311" w:rsidRPr="00342D6B" w:rsidRDefault="00BF1710" w:rsidP="006D125F">
      <w:pPr>
        <w:spacing w:before="231"/>
        <w:rPr>
          <w:b/>
        </w:rPr>
      </w:pPr>
      <w:r w:rsidRPr="00342D6B">
        <w:rPr>
          <w:b/>
        </w:rPr>
        <w:t>Overall Effectiveness</w:t>
      </w:r>
    </w:p>
    <w:p w:rsidR="00E72311" w:rsidRPr="00342D6B" w:rsidRDefault="00E72311">
      <w:pPr>
        <w:pStyle w:val="BodyText"/>
        <w:spacing w:before="11"/>
        <w:ind w:left="0"/>
        <w:rPr>
          <w:b/>
        </w:rPr>
      </w:pPr>
    </w:p>
    <w:p w:rsidR="00E72311" w:rsidRPr="00342D6B" w:rsidRDefault="00BF1710" w:rsidP="006D125F">
      <w:r w:rsidRPr="00342D6B">
        <w:t>Ove</w:t>
      </w:r>
      <w:r w:rsidR="00906466">
        <w:t>rall St Giles offers good</w:t>
      </w:r>
      <w:r w:rsidR="0099043A">
        <w:t xml:space="preserve"> provision with some outstanding features </w:t>
      </w:r>
      <w:r w:rsidRPr="00342D6B">
        <w:t xml:space="preserve">for all its </w:t>
      </w:r>
      <w:r w:rsidR="00796401">
        <w:t>learners</w:t>
      </w:r>
      <w:r w:rsidRPr="00342D6B">
        <w:t>.</w:t>
      </w:r>
    </w:p>
    <w:p w:rsidR="00E72311" w:rsidRPr="00342D6B" w:rsidRDefault="00E72311" w:rsidP="006D125F">
      <w:pPr>
        <w:pStyle w:val="BodyText"/>
        <w:ind w:left="0"/>
      </w:pPr>
    </w:p>
    <w:p w:rsidR="00E72311" w:rsidRPr="00342D6B" w:rsidRDefault="00BF1710" w:rsidP="006D125F">
      <w:pPr>
        <w:ind w:right="338"/>
        <w:jc w:val="both"/>
      </w:pPr>
      <w:r w:rsidRPr="00342D6B">
        <w:t xml:space="preserve">Staff have high expectations for all </w:t>
      </w:r>
      <w:r w:rsidR="00796401">
        <w:t>learners</w:t>
      </w:r>
      <w:r w:rsidRPr="00342D6B">
        <w:t xml:space="preserve"> and continually strive to further impr</w:t>
      </w:r>
      <w:r w:rsidR="00BC7B35">
        <w:t xml:space="preserve">ove the provision. The </w:t>
      </w:r>
      <w:r w:rsidRPr="00342D6B">
        <w:t xml:space="preserve">curriculum enables </w:t>
      </w:r>
      <w:r w:rsidR="00796401">
        <w:t>learners</w:t>
      </w:r>
      <w:r w:rsidRPr="00342D6B">
        <w:t xml:space="preserve"> to develop core skills in meaningful contexts across the day. Learning is highly differentiated and personalised resulting in highly engaged </w:t>
      </w:r>
      <w:r w:rsidR="00796401">
        <w:t>learners</w:t>
      </w:r>
      <w:r w:rsidRPr="00342D6B">
        <w:t xml:space="preserve"> and outstanding progress from their starting points. Alternative and augmentative communication is used effectively to support communication.</w:t>
      </w:r>
    </w:p>
    <w:p w:rsidR="00E72311" w:rsidRPr="00342D6B" w:rsidRDefault="00E72311" w:rsidP="006D125F">
      <w:pPr>
        <w:pStyle w:val="BodyText"/>
        <w:ind w:left="0"/>
      </w:pPr>
    </w:p>
    <w:p w:rsidR="00E72311" w:rsidRDefault="00BF1710" w:rsidP="006D125F">
      <w:pPr>
        <w:ind w:right="345"/>
      </w:pPr>
      <w:r w:rsidRPr="00342D6B">
        <w:t xml:space="preserve">Most importantly </w:t>
      </w:r>
      <w:r w:rsidR="00796401">
        <w:t>learners</w:t>
      </w:r>
      <w:r w:rsidRPr="00342D6B">
        <w:t xml:space="preserve"> are well equipped for the next stage of their education, at St Giles, alternative primary or secondary provision or college, having developed the communication, social and independence skills to cope with transition.</w:t>
      </w:r>
    </w:p>
    <w:p w:rsidR="00342D6B" w:rsidRDefault="00342D6B" w:rsidP="00342D6B">
      <w:pPr>
        <w:ind w:left="220" w:right="345"/>
      </w:pPr>
    </w:p>
    <w:p w:rsidR="00342D6B" w:rsidRDefault="005837D2" w:rsidP="00342D6B">
      <w:pPr>
        <w:ind w:left="220" w:right="345"/>
      </w:pPr>
      <w:r>
        <w:rPr>
          <w:noProof/>
          <w:lang w:bidi="ar-SA"/>
        </w:rPr>
        <mc:AlternateContent>
          <mc:Choice Requires="wps">
            <w:drawing>
              <wp:anchor distT="45720" distB="45720" distL="114300" distR="114300" simplePos="0" relativeHeight="251665408" behindDoc="0" locked="0" layoutInCell="1" allowOverlap="1" wp14:anchorId="0DAC0D0C" wp14:editId="1C7D4F8A">
                <wp:simplePos x="0" y="0"/>
                <wp:positionH relativeFrom="margin">
                  <wp:align>center</wp:align>
                </wp:positionH>
                <wp:positionV relativeFrom="paragraph">
                  <wp:posOffset>4445</wp:posOffset>
                </wp:positionV>
                <wp:extent cx="3514090" cy="1629410"/>
                <wp:effectExtent l="0" t="0" r="1016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1629410"/>
                        </a:xfrm>
                        <a:prstGeom prst="rect">
                          <a:avLst/>
                        </a:prstGeom>
                        <a:solidFill>
                          <a:srgbClr val="FFFFFF"/>
                        </a:solidFill>
                        <a:ln w="19050">
                          <a:solidFill>
                            <a:srgbClr val="FF0000"/>
                          </a:solidFill>
                          <a:miter lim="800000"/>
                          <a:headEnd/>
                          <a:tailEnd/>
                        </a:ln>
                      </wps:spPr>
                      <wps:txbx>
                        <w:txbxContent>
                          <w:p w:rsidR="00D03BE6" w:rsidRPr="00342D6B" w:rsidRDefault="00D03BE6" w:rsidP="00B57493">
                            <w:pPr>
                              <w:pStyle w:val="BodyText"/>
                              <w:spacing w:line="252" w:lineRule="exact"/>
                              <w:ind w:left="0"/>
                              <w:jc w:val="both"/>
                            </w:pPr>
                            <w:r>
                              <w:t>A</w:t>
                            </w:r>
                            <w:r w:rsidRPr="00342D6B">
                              <w:t>chievements</w:t>
                            </w:r>
                          </w:p>
                          <w:p w:rsidR="00D03BE6" w:rsidRDefault="00D03BE6" w:rsidP="00B57493">
                            <w:pPr>
                              <w:pStyle w:val="ListParagraph"/>
                              <w:numPr>
                                <w:ilvl w:val="0"/>
                                <w:numId w:val="4"/>
                              </w:numPr>
                              <w:tabs>
                                <w:tab w:val="left" w:pos="941"/>
                              </w:tabs>
                              <w:spacing w:line="252" w:lineRule="exact"/>
                              <w:ind w:left="720" w:hanging="360"/>
                            </w:pPr>
                            <w:r>
                              <w:t>Gold London Healthy Schools Award 2019</w:t>
                            </w:r>
                          </w:p>
                          <w:p w:rsidR="00D03BE6" w:rsidRDefault="00D03BE6" w:rsidP="00B57493">
                            <w:pPr>
                              <w:pStyle w:val="ListParagraph"/>
                              <w:numPr>
                                <w:ilvl w:val="0"/>
                                <w:numId w:val="4"/>
                              </w:numPr>
                              <w:tabs>
                                <w:tab w:val="left" w:pos="941"/>
                              </w:tabs>
                              <w:spacing w:line="252" w:lineRule="exact"/>
                              <w:ind w:left="720" w:hanging="360"/>
                            </w:pPr>
                            <w:r>
                              <w:t>Gold Award Surrey Wildlife Trust and overall winner of the School Garden Award 2019</w:t>
                            </w:r>
                          </w:p>
                          <w:p w:rsidR="00D03BE6" w:rsidRDefault="00D03BE6" w:rsidP="0099043A">
                            <w:pPr>
                              <w:pStyle w:val="ListParagraph"/>
                              <w:numPr>
                                <w:ilvl w:val="0"/>
                                <w:numId w:val="4"/>
                              </w:numPr>
                              <w:tabs>
                                <w:tab w:val="left" w:pos="941"/>
                              </w:tabs>
                              <w:spacing w:line="252" w:lineRule="exact"/>
                              <w:ind w:left="720" w:hanging="360"/>
                            </w:pPr>
                            <w:r>
                              <w:t>Platinum Arts Mark 2018</w:t>
                            </w:r>
                          </w:p>
                          <w:p w:rsidR="00D03BE6" w:rsidRPr="00342D6B" w:rsidRDefault="00D03BE6" w:rsidP="00B57493">
                            <w:pPr>
                              <w:pStyle w:val="ListParagraph"/>
                              <w:numPr>
                                <w:ilvl w:val="0"/>
                                <w:numId w:val="4"/>
                              </w:numPr>
                              <w:tabs>
                                <w:tab w:val="left" w:pos="941"/>
                              </w:tabs>
                              <w:spacing w:line="252" w:lineRule="exact"/>
                              <w:ind w:left="720" w:hanging="360"/>
                            </w:pPr>
                            <w:r w:rsidRPr="00342D6B">
                              <w:t>Gold School Games Mark</w:t>
                            </w:r>
                            <w:r w:rsidRPr="00342D6B">
                              <w:rPr>
                                <w:spacing w:val="-2"/>
                              </w:rPr>
                              <w:t xml:space="preserve"> </w:t>
                            </w:r>
                            <w:r>
                              <w:t>2018</w:t>
                            </w:r>
                          </w:p>
                          <w:p w:rsidR="00D03BE6" w:rsidRPr="00342D6B" w:rsidRDefault="00D03BE6" w:rsidP="00B57493">
                            <w:pPr>
                              <w:pStyle w:val="ListParagraph"/>
                              <w:numPr>
                                <w:ilvl w:val="0"/>
                                <w:numId w:val="4"/>
                              </w:numPr>
                              <w:tabs>
                                <w:tab w:val="left" w:pos="941"/>
                              </w:tabs>
                              <w:spacing w:before="2" w:line="252" w:lineRule="exact"/>
                              <w:ind w:left="720" w:hanging="360"/>
                            </w:pPr>
                            <w:r w:rsidRPr="00342D6B">
                              <w:t>Bronze School Travel Award</w:t>
                            </w:r>
                            <w:r w:rsidRPr="00342D6B">
                              <w:rPr>
                                <w:spacing w:val="-2"/>
                              </w:rPr>
                              <w:t xml:space="preserve"> </w:t>
                            </w:r>
                            <w:r>
                              <w:t>2018</w:t>
                            </w:r>
                          </w:p>
                          <w:p w:rsidR="00D03BE6" w:rsidRDefault="00D03BE6" w:rsidP="00BC7B35">
                            <w:pPr>
                              <w:pStyle w:val="ListParagraph"/>
                              <w:numPr>
                                <w:ilvl w:val="0"/>
                                <w:numId w:val="4"/>
                              </w:numPr>
                              <w:tabs>
                                <w:tab w:val="left" w:pos="941"/>
                              </w:tabs>
                              <w:spacing w:line="252" w:lineRule="exact"/>
                              <w:ind w:left="720" w:hanging="360"/>
                            </w:pPr>
                            <w:proofErr w:type="spellStart"/>
                            <w:r>
                              <w:t>Pan</w:t>
                            </w:r>
                            <w:r w:rsidRPr="00A51709">
                              <w:t>athlon</w:t>
                            </w:r>
                            <w:proofErr w:type="spellEnd"/>
                            <w:r w:rsidRPr="00A51709">
                              <w:t xml:space="preserve"> South London champions</w:t>
                            </w:r>
                            <w:r>
                              <w:t xml:space="preserve"> 2018</w:t>
                            </w:r>
                          </w:p>
                          <w:p w:rsidR="00D03BE6" w:rsidRDefault="00D03BE6" w:rsidP="00721D29">
                            <w:pPr>
                              <w:pStyle w:val="ListParagraph"/>
                              <w:numPr>
                                <w:ilvl w:val="0"/>
                                <w:numId w:val="4"/>
                              </w:numPr>
                              <w:tabs>
                                <w:tab w:val="left" w:pos="941"/>
                              </w:tabs>
                              <w:ind w:left="720" w:right="333" w:hanging="360"/>
                            </w:pPr>
                            <w:r w:rsidRPr="005F1F09">
                              <w:t>So</w:t>
                            </w:r>
                            <w:r>
                              <w:t xml:space="preserve">uth London </w:t>
                            </w:r>
                            <w:proofErr w:type="spellStart"/>
                            <w:r>
                              <w:t>Boccia</w:t>
                            </w:r>
                            <w:proofErr w:type="spellEnd"/>
                            <w:r>
                              <w:t xml:space="preserve"> champions 2018</w:t>
                            </w:r>
                            <w:r w:rsidRPr="005F1F09">
                              <w:t>.</w:t>
                            </w:r>
                          </w:p>
                          <w:p w:rsidR="00D03BE6" w:rsidRPr="00A51709" w:rsidRDefault="00D03BE6" w:rsidP="00721D29">
                            <w:pPr>
                              <w:pStyle w:val="ListParagraph"/>
                              <w:tabs>
                                <w:tab w:val="left" w:pos="941"/>
                              </w:tabs>
                              <w:ind w:left="720" w:right="333" w:firstLine="0"/>
                            </w:pPr>
                          </w:p>
                          <w:p w:rsidR="00D03BE6" w:rsidRDefault="00D03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C0D0C" id="_x0000_t202" coordsize="21600,21600" o:spt="202" path="m,l,21600r21600,l21600,xe">
                <v:stroke joinstyle="miter"/>
                <v:path gradientshapeok="t" o:connecttype="rect"/>
              </v:shapetype>
              <v:shape id="Text Box 2" o:spid="_x0000_s1026" type="#_x0000_t202" style="position:absolute;left:0;text-align:left;margin-left:0;margin-top:.35pt;width:276.7pt;height:128.3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" strokecolor="red" strokeweight="1.5pt">
                <v:textbox>
                  <w:txbxContent>
                    <w:p w:rsidR="00D03BE6" w:rsidRPr="00342D6B" w:rsidRDefault="00D03BE6" w:rsidP="00B57493">
                      <w:pPr>
                        <w:pStyle w:val="BodyText"/>
                        <w:spacing w:line="252" w:lineRule="exact"/>
                        <w:ind w:left="0"/>
                        <w:jc w:val="both"/>
                      </w:pPr>
                      <w:r>
                        <w:t>A</w:t>
                      </w:r>
                      <w:r w:rsidRPr="00342D6B">
                        <w:t>chievements</w:t>
                      </w:r>
                    </w:p>
                    <w:p w:rsidR="00D03BE6" w:rsidRDefault="00D03BE6" w:rsidP="00B57493">
                      <w:pPr>
                        <w:pStyle w:val="ListParagraph"/>
                        <w:numPr>
                          <w:ilvl w:val="0"/>
                          <w:numId w:val="4"/>
                        </w:numPr>
                        <w:tabs>
                          <w:tab w:val="left" w:pos="941"/>
                        </w:tabs>
                        <w:spacing w:line="252" w:lineRule="exact"/>
                        <w:ind w:left="720" w:hanging="360"/>
                      </w:pPr>
                      <w:r>
                        <w:t>Gold London Healthy Schools Award 2019</w:t>
                      </w:r>
                    </w:p>
                    <w:p w:rsidR="00D03BE6" w:rsidRDefault="00D03BE6" w:rsidP="00B57493">
                      <w:pPr>
                        <w:pStyle w:val="ListParagraph"/>
                        <w:numPr>
                          <w:ilvl w:val="0"/>
                          <w:numId w:val="4"/>
                        </w:numPr>
                        <w:tabs>
                          <w:tab w:val="left" w:pos="941"/>
                        </w:tabs>
                        <w:spacing w:line="252" w:lineRule="exact"/>
                        <w:ind w:left="720" w:hanging="360"/>
                      </w:pPr>
                      <w:r>
                        <w:t>Gold Award Surrey Wildlife Trust and overall winner of the School Garden Award 2019</w:t>
                      </w:r>
                    </w:p>
                    <w:p w:rsidR="00D03BE6" w:rsidRDefault="00D03BE6" w:rsidP="0099043A">
                      <w:pPr>
                        <w:pStyle w:val="ListParagraph"/>
                        <w:numPr>
                          <w:ilvl w:val="0"/>
                          <w:numId w:val="4"/>
                        </w:numPr>
                        <w:tabs>
                          <w:tab w:val="left" w:pos="941"/>
                        </w:tabs>
                        <w:spacing w:line="252" w:lineRule="exact"/>
                        <w:ind w:left="720" w:hanging="360"/>
                      </w:pPr>
                      <w:r>
                        <w:t>Platinum Arts Mark 2018</w:t>
                      </w:r>
                    </w:p>
                    <w:p w:rsidR="00D03BE6" w:rsidRPr="00342D6B" w:rsidRDefault="00D03BE6" w:rsidP="00B57493">
                      <w:pPr>
                        <w:pStyle w:val="ListParagraph"/>
                        <w:numPr>
                          <w:ilvl w:val="0"/>
                          <w:numId w:val="4"/>
                        </w:numPr>
                        <w:tabs>
                          <w:tab w:val="left" w:pos="941"/>
                        </w:tabs>
                        <w:spacing w:line="252" w:lineRule="exact"/>
                        <w:ind w:left="720" w:hanging="360"/>
                      </w:pPr>
                      <w:r w:rsidRPr="00342D6B">
                        <w:t>Gold School Games Mark</w:t>
                      </w:r>
                      <w:r w:rsidRPr="00342D6B">
                        <w:rPr>
                          <w:spacing w:val="-2"/>
                        </w:rPr>
                        <w:t xml:space="preserve"> </w:t>
                      </w:r>
                      <w:r>
                        <w:t>2018</w:t>
                      </w:r>
                    </w:p>
                    <w:p w:rsidR="00D03BE6" w:rsidRPr="00342D6B" w:rsidRDefault="00D03BE6" w:rsidP="00B57493">
                      <w:pPr>
                        <w:pStyle w:val="ListParagraph"/>
                        <w:numPr>
                          <w:ilvl w:val="0"/>
                          <w:numId w:val="4"/>
                        </w:numPr>
                        <w:tabs>
                          <w:tab w:val="left" w:pos="941"/>
                        </w:tabs>
                        <w:spacing w:before="2" w:line="252" w:lineRule="exact"/>
                        <w:ind w:left="720" w:hanging="360"/>
                      </w:pPr>
                      <w:r w:rsidRPr="00342D6B">
                        <w:t>Bronze School Travel Award</w:t>
                      </w:r>
                      <w:r w:rsidRPr="00342D6B">
                        <w:rPr>
                          <w:spacing w:val="-2"/>
                        </w:rPr>
                        <w:t xml:space="preserve"> </w:t>
                      </w:r>
                      <w:r>
                        <w:t>2018</w:t>
                      </w:r>
                    </w:p>
                    <w:p w:rsidR="00D03BE6" w:rsidRDefault="00D03BE6" w:rsidP="00BC7B35">
                      <w:pPr>
                        <w:pStyle w:val="ListParagraph"/>
                        <w:numPr>
                          <w:ilvl w:val="0"/>
                          <w:numId w:val="4"/>
                        </w:numPr>
                        <w:tabs>
                          <w:tab w:val="left" w:pos="941"/>
                        </w:tabs>
                        <w:spacing w:line="252" w:lineRule="exact"/>
                        <w:ind w:left="720" w:hanging="360"/>
                      </w:pPr>
                      <w:proofErr w:type="spellStart"/>
                      <w:r>
                        <w:t>Pan</w:t>
                      </w:r>
                      <w:r w:rsidRPr="00A51709">
                        <w:t>athlon</w:t>
                      </w:r>
                      <w:proofErr w:type="spellEnd"/>
                      <w:r w:rsidRPr="00A51709">
                        <w:t xml:space="preserve"> South London champions</w:t>
                      </w:r>
                      <w:r>
                        <w:t xml:space="preserve"> 2018</w:t>
                      </w:r>
                    </w:p>
                    <w:p w:rsidR="00D03BE6" w:rsidRDefault="00D03BE6" w:rsidP="00721D29">
                      <w:pPr>
                        <w:pStyle w:val="ListParagraph"/>
                        <w:numPr>
                          <w:ilvl w:val="0"/>
                          <w:numId w:val="4"/>
                        </w:numPr>
                        <w:tabs>
                          <w:tab w:val="left" w:pos="941"/>
                        </w:tabs>
                        <w:ind w:left="720" w:right="333" w:hanging="360"/>
                      </w:pPr>
                      <w:r w:rsidRPr="005F1F09">
                        <w:t>So</w:t>
                      </w:r>
                      <w:r>
                        <w:t xml:space="preserve">uth London </w:t>
                      </w:r>
                      <w:proofErr w:type="spellStart"/>
                      <w:r>
                        <w:t>Boccia</w:t>
                      </w:r>
                      <w:proofErr w:type="spellEnd"/>
                      <w:r>
                        <w:t xml:space="preserve"> champions 2018</w:t>
                      </w:r>
                      <w:r w:rsidRPr="005F1F09">
                        <w:t>.</w:t>
                      </w:r>
                    </w:p>
                    <w:p w:rsidR="00D03BE6" w:rsidRPr="00A51709" w:rsidRDefault="00D03BE6" w:rsidP="00721D29">
                      <w:pPr>
                        <w:pStyle w:val="ListParagraph"/>
                        <w:tabs>
                          <w:tab w:val="left" w:pos="941"/>
                        </w:tabs>
                        <w:ind w:left="720" w:right="333" w:firstLine="0"/>
                      </w:pPr>
                    </w:p>
                    <w:p w:rsidR="00D03BE6" w:rsidRDefault="00D03BE6"/>
                  </w:txbxContent>
                </v:textbox>
                <w10:wrap type="square" anchorx="margin"/>
              </v:shape>
            </w:pict>
          </mc:Fallback>
        </mc:AlternateContent>
      </w:r>
    </w:p>
    <w:p w:rsidR="00E9421C" w:rsidRDefault="00E9421C" w:rsidP="00342D6B">
      <w:pPr>
        <w:ind w:left="220" w:right="345"/>
        <w:rPr>
          <w:b/>
        </w:rPr>
      </w:pPr>
    </w:p>
    <w:p w:rsidR="00E9421C" w:rsidRPr="00E9421C" w:rsidRDefault="00E9421C" w:rsidP="00342D6B">
      <w:pPr>
        <w:ind w:left="220" w:right="345"/>
        <w:rPr>
          <w:b/>
        </w:rPr>
      </w:pPr>
    </w:p>
    <w:p w:rsidR="00342D6B" w:rsidRDefault="00342D6B" w:rsidP="00342D6B">
      <w:pPr>
        <w:ind w:left="220" w:right="345"/>
      </w:pPr>
    </w:p>
    <w:p w:rsidR="00342D6B" w:rsidRDefault="00342D6B" w:rsidP="00342D6B">
      <w:pPr>
        <w:ind w:left="220" w:right="345"/>
      </w:pPr>
    </w:p>
    <w:p w:rsidR="00342D6B" w:rsidRDefault="00342D6B" w:rsidP="00342D6B">
      <w:pPr>
        <w:ind w:left="220" w:right="345"/>
      </w:pPr>
    </w:p>
    <w:p w:rsidR="00342D6B" w:rsidRDefault="00342D6B" w:rsidP="00342D6B">
      <w:pPr>
        <w:ind w:right="345"/>
      </w:pPr>
    </w:p>
    <w:p w:rsidR="00F42CCC" w:rsidRDefault="00F42CCC" w:rsidP="00342D6B">
      <w:pPr>
        <w:ind w:right="345"/>
      </w:pPr>
    </w:p>
    <w:p w:rsidR="00F42CCC" w:rsidRDefault="00F42CCC" w:rsidP="00342D6B">
      <w:pPr>
        <w:ind w:right="345"/>
      </w:pPr>
    </w:p>
    <w:p w:rsidR="00F42CCC" w:rsidRDefault="00F42CCC" w:rsidP="00342D6B">
      <w:pPr>
        <w:ind w:right="345"/>
      </w:pPr>
    </w:p>
    <w:p w:rsidR="00F42CCC" w:rsidRDefault="00F42CCC" w:rsidP="00342D6B">
      <w:pPr>
        <w:ind w:right="345"/>
      </w:pPr>
    </w:p>
    <w:p w:rsidR="00F42CCC" w:rsidRDefault="00F42CCC" w:rsidP="00342D6B">
      <w:pPr>
        <w:ind w:right="345"/>
      </w:pPr>
    </w:p>
    <w:p w:rsidR="00F42CCC" w:rsidRDefault="00F42CCC" w:rsidP="00F42CCC">
      <w:pPr>
        <w:pStyle w:val="Heading1"/>
        <w:spacing w:before="75" w:line="321" w:lineRule="exact"/>
        <w:ind w:left="0"/>
        <w:rPr>
          <w:sz w:val="22"/>
          <w:szCs w:val="22"/>
        </w:rPr>
      </w:pPr>
      <w:r w:rsidRPr="00375556">
        <w:rPr>
          <w:sz w:val="22"/>
          <w:szCs w:val="22"/>
        </w:rPr>
        <w:lastRenderedPageBreak/>
        <w:t>Overall Effectiveness</w:t>
      </w:r>
    </w:p>
    <w:p w:rsidR="007A00A7" w:rsidRDefault="007A00A7" w:rsidP="007A00A7">
      <w:pPr>
        <w:rPr>
          <w:b/>
        </w:rPr>
      </w:pPr>
    </w:p>
    <w:p w:rsidR="00D76AE5" w:rsidRPr="00D76AE5" w:rsidRDefault="00F42CCC" w:rsidP="00D76AE5">
      <w:pPr>
        <w:rPr>
          <w:lang w:val="en-US" w:eastAsia="en-US" w:bidi="ar-SA"/>
        </w:rPr>
      </w:pPr>
      <w:r w:rsidRPr="007A00A7">
        <w:t>The school was judged good by Ofsted in December 2017 and outstanding by the local authority in March 2018.</w:t>
      </w:r>
      <w:r w:rsidRPr="00DD3796">
        <w:rPr>
          <w:b/>
        </w:rPr>
        <w:t xml:space="preserve"> </w:t>
      </w:r>
      <w:r w:rsidR="007A00A7" w:rsidRPr="00342D6B">
        <w:t>Ove</w:t>
      </w:r>
      <w:r w:rsidR="007A00A7">
        <w:t xml:space="preserve">rall St Giles offers good provision with some outstanding features </w:t>
      </w:r>
      <w:r w:rsidR="007A00A7" w:rsidRPr="00342D6B">
        <w:t xml:space="preserve">for all its </w:t>
      </w:r>
      <w:r w:rsidR="007A00A7">
        <w:t>learners</w:t>
      </w:r>
      <w:r w:rsidR="007A00A7" w:rsidRPr="00342D6B">
        <w:t>.</w:t>
      </w:r>
      <w:r w:rsidR="00D76AE5">
        <w:t xml:space="preserve"> </w:t>
      </w:r>
      <w:r w:rsidR="00D76AE5">
        <w:rPr>
          <w:lang w:val="en-US" w:eastAsia="en-US" w:bidi="ar-SA"/>
        </w:rPr>
        <w:t xml:space="preserve">The Covid-19 Pandemic has impacted on the progress made with the planned next steps. </w:t>
      </w:r>
    </w:p>
    <w:p w:rsidR="00D76AE5" w:rsidRDefault="00D76AE5" w:rsidP="00D76AE5">
      <w:pPr>
        <w:pStyle w:val="Heading1"/>
        <w:ind w:left="0"/>
        <w:jc w:val="both"/>
        <w:rPr>
          <w:sz w:val="22"/>
          <w:szCs w:val="22"/>
        </w:rPr>
      </w:pPr>
    </w:p>
    <w:p w:rsidR="007A00A7" w:rsidRPr="00342D6B" w:rsidRDefault="007A00A7" w:rsidP="007A00A7"/>
    <w:p w:rsidR="00F42CCC" w:rsidRDefault="00F42CCC" w:rsidP="00342D6B">
      <w:pPr>
        <w:ind w:right="345"/>
      </w:pPr>
    </w:p>
    <w:tbl>
      <w:tblPr>
        <w:tblpPr w:leftFromText="180" w:rightFromText="180" w:vertAnchor="page" w:horzAnchor="margin" w:tblpY="2082"/>
        <w:tblW w:w="10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13"/>
        <w:gridCol w:w="8778"/>
      </w:tblGrid>
      <w:tr w:rsidR="00F42CCC" w:rsidRPr="00F42CCC" w:rsidTr="00E41670">
        <w:trPr>
          <w:trHeight w:val="1105"/>
        </w:trPr>
        <w:tc>
          <w:tcPr>
            <w:tcW w:w="2013" w:type="dxa"/>
            <w:tcBorders>
              <w:top w:val="single" w:sz="12" w:space="0" w:color="FF0000"/>
              <w:left w:val="single" w:sz="12" w:space="0" w:color="FF0000"/>
            </w:tcBorders>
            <w:vAlign w:val="center"/>
          </w:tcPr>
          <w:p w:rsidR="00F42CCC" w:rsidRPr="00F42CCC" w:rsidRDefault="00F42CCC" w:rsidP="00E41670">
            <w:pPr>
              <w:pStyle w:val="TableParagraph"/>
              <w:numPr>
                <w:ilvl w:val="0"/>
                <w:numId w:val="12"/>
              </w:numPr>
              <w:rPr>
                <w:b/>
                <w:sz w:val="18"/>
                <w:szCs w:val="18"/>
              </w:rPr>
            </w:pPr>
            <w:r w:rsidRPr="00F42CCC">
              <w:rPr>
                <w:b/>
                <w:sz w:val="18"/>
                <w:szCs w:val="18"/>
              </w:rPr>
              <w:t>Quality of Education</w:t>
            </w:r>
          </w:p>
          <w:p w:rsidR="00F42CCC" w:rsidRPr="00F42CCC" w:rsidRDefault="00F42CCC" w:rsidP="00E41670">
            <w:pPr>
              <w:pStyle w:val="TableParagraph"/>
              <w:ind w:left="360"/>
              <w:rPr>
                <w:b/>
                <w:sz w:val="18"/>
                <w:szCs w:val="18"/>
              </w:rPr>
            </w:pPr>
            <w:r w:rsidRPr="00F42CCC">
              <w:rPr>
                <w:b/>
                <w:sz w:val="18"/>
                <w:szCs w:val="18"/>
              </w:rPr>
              <w:t>Intent</w:t>
            </w:r>
          </w:p>
        </w:tc>
        <w:tc>
          <w:tcPr>
            <w:tcW w:w="8778" w:type="dxa"/>
            <w:tcBorders>
              <w:top w:val="single" w:sz="12" w:space="0" w:color="FF0000"/>
              <w:right w:val="single" w:sz="12" w:space="0" w:color="FF0000"/>
            </w:tcBorders>
            <w:vAlign w:val="center"/>
          </w:tcPr>
          <w:p w:rsidR="00F42CCC" w:rsidRPr="00AB763E" w:rsidRDefault="00F42CCC" w:rsidP="00AB763E">
            <w:pPr>
              <w:pStyle w:val="Bulletsspaced"/>
              <w:spacing w:before="0"/>
              <w:rPr>
                <w:sz w:val="18"/>
                <w:szCs w:val="18"/>
              </w:rPr>
            </w:pPr>
            <w:r w:rsidRPr="00AB763E">
              <w:rPr>
                <w:sz w:val="18"/>
                <w:szCs w:val="18"/>
              </w:rPr>
              <w:t xml:space="preserve">The curriculum is ambitious, broad and balanced and designed to meet the needs of each learner whatever their ability or disability. </w:t>
            </w:r>
          </w:p>
          <w:p w:rsidR="00F42CCC" w:rsidRPr="0099043A" w:rsidRDefault="00F42CCC" w:rsidP="00AB763E">
            <w:pPr>
              <w:pStyle w:val="Bulletsspaced"/>
              <w:spacing w:before="0"/>
              <w:rPr>
                <w:rFonts w:ascii="Tahoma" w:eastAsia="Times New Roman" w:hAnsi="Tahoma" w:cs="Times New Roman"/>
              </w:rPr>
            </w:pPr>
            <w:r w:rsidRPr="00AB763E">
              <w:rPr>
                <w:i/>
                <w:color w:val="0070C0"/>
                <w:sz w:val="18"/>
                <w:szCs w:val="18"/>
              </w:rPr>
              <w:t>Next step</w:t>
            </w:r>
            <w:r w:rsidRPr="0099043A">
              <w:t xml:space="preserve">: </w:t>
            </w:r>
            <w:r w:rsidRPr="00AB763E">
              <w:rPr>
                <w:i/>
                <w:color w:val="0070C0"/>
                <w:sz w:val="18"/>
                <w:szCs w:val="18"/>
              </w:rPr>
              <w:t>Continue to develop the curriculum, ensuring it is coherently planned and sequenced towards cumulatively sufficient knowledge and skills for learners’ future learning and destinations</w:t>
            </w:r>
            <w:r w:rsidRPr="0099043A">
              <w:t>.</w:t>
            </w:r>
          </w:p>
        </w:tc>
      </w:tr>
      <w:tr w:rsidR="00F42CCC" w:rsidRPr="00F42CCC" w:rsidTr="00E41670">
        <w:trPr>
          <w:trHeight w:val="1334"/>
        </w:trPr>
        <w:tc>
          <w:tcPr>
            <w:tcW w:w="2013" w:type="dxa"/>
            <w:tcBorders>
              <w:left w:val="single" w:sz="12" w:space="0" w:color="FF0000"/>
            </w:tcBorders>
            <w:vAlign w:val="center"/>
          </w:tcPr>
          <w:p w:rsidR="00F42CCC" w:rsidRPr="00F42CCC" w:rsidRDefault="00F42CCC" w:rsidP="00E41670">
            <w:pPr>
              <w:pStyle w:val="TableParagraph"/>
              <w:numPr>
                <w:ilvl w:val="0"/>
                <w:numId w:val="12"/>
              </w:numPr>
              <w:rPr>
                <w:b/>
                <w:sz w:val="18"/>
                <w:szCs w:val="18"/>
              </w:rPr>
            </w:pPr>
            <w:r w:rsidRPr="00F42CCC">
              <w:rPr>
                <w:b/>
                <w:sz w:val="18"/>
                <w:szCs w:val="18"/>
              </w:rPr>
              <w:t>Quality of Education</w:t>
            </w:r>
          </w:p>
          <w:p w:rsidR="00F42CCC" w:rsidRPr="00F42CCC" w:rsidRDefault="00F42CCC" w:rsidP="00E41670">
            <w:pPr>
              <w:pStyle w:val="TableParagraph"/>
              <w:ind w:left="360"/>
              <w:rPr>
                <w:b/>
                <w:sz w:val="18"/>
                <w:szCs w:val="18"/>
              </w:rPr>
            </w:pPr>
            <w:r w:rsidRPr="00F42CCC">
              <w:rPr>
                <w:b/>
                <w:sz w:val="18"/>
                <w:szCs w:val="18"/>
              </w:rPr>
              <w:t>Implementation</w:t>
            </w:r>
          </w:p>
        </w:tc>
        <w:tc>
          <w:tcPr>
            <w:tcW w:w="8778" w:type="dxa"/>
            <w:tcBorders>
              <w:right w:val="single" w:sz="12" w:space="0" w:color="FF0000"/>
            </w:tcBorders>
            <w:vAlign w:val="center"/>
          </w:tcPr>
          <w:p w:rsidR="00F42CCC" w:rsidRPr="00F42CCC" w:rsidRDefault="00F42CCC" w:rsidP="00E41670">
            <w:pPr>
              <w:rPr>
                <w:rFonts w:ascii="Times New Roman" w:eastAsia="Times New Roman" w:hAnsi="Times New Roman" w:cs="Times New Roman"/>
                <w:sz w:val="18"/>
                <w:szCs w:val="18"/>
                <w:lang w:bidi="ar-SA"/>
              </w:rPr>
            </w:pPr>
            <w:r w:rsidRPr="00F42CCC">
              <w:rPr>
                <w:sz w:val="18"/>
                <w:szCs w:val="18"/>
              </w:rPr>
              <w:t xml:space="preserve">Monitoring of teaching and learning, </w:t>
            </w:r>
            <w:r w:rsidR="00627900">
              <w:rPr>
                <w:sz w:val="18"/>
                <w:szCs w:val="18"/>
              </w:rPr>
              <w:t>learner</w:t>
            </w:r>
            <w:r w:rsidRPr="00F42CCC">
              <w:rPr>
                <w:sz w:val="18"/>
                <w:szCs w:val="18"/>
              </w:rPr>
              <w:t xml:space="preserve"> progress, assessment and target setting show that teachers</w:t>
            </w:r>
            <w:r w:rsidRPr="00F42CCC">
              <w:rPr>
                <w:sz w:val="18"/>
                <w:szCs w:val="18"/>
                <w:vertAlign w:val="superscript"/>
              </w:rPr>
              <w:t xml:space="preserve"> </w:t>
            </w:r>
            <w:r w:rsidRPr="00F42CCC">
              <w:rPr>
                <w:sz w:val="18"/>
                <w:szCs w:val="18"/>
              </w:rPr>
              <w:t xml:space="preserve">have good knowledge of the subjects and courses they teach. Teaching is at least good and some is outstanding. </w:t>
            </w:r>
          </w:p>
          <w:p w:rsidR="00F42CCC" w:rsidRPr="00F42CCC" w:rsidRDefault="00F42CCC" w:rsidP="00E41670">
            <w:pPr>
              <w:rPr>
                <w:rFonts w:asciiTheme="minorHAnsi" w:eastAsiaTheme="minorEastAsia" w:hAnsiTheme="minorHAnsi" w:cstheme="minorBidi"/>
                <w:bCs/>
                <w:i/>
                <w:color w:val="0070C0"/>
                <w:sz w:val="18"/>
                <w:szCs w:val="18"/>
                <w:lang w:bidi="ar-SA"/>
              </w:rPr>
            </w:pPr>
            <w:r w:rsidRPr="00F42CCC">
              <w:rPr>
                <w:i/>
                <w:color w:val="0070C0"/>
                <w:sz w:val="18"/>
                <w:szCs w:val="18"/>
              </w:rPr>
              <w:t xml:space="preserve">Next step: </w:t>
            </w:r>
            <w:r w:rsidRPr="00F42CCC">
              <w:rPr>
                <w:bCs/>
                <w:i/>
                <w:color w:val="0070C0"/>
                <w:sz w:val="18"/>
                <w:szCs w:val="18"/>
              </w:rPr>
              <w:t>Ensure that the strategies and resources for the teaching of mathematics and reading support all learners to maximise their skills and engagement.</w:t>
            </w:r>
          </w:p>
        </w:tc>
      </w:tr>
      <w:tr w:rsidR="00F42CCC" w:rsidRPr="00F42CCC" w:rsidTr="00E41670">
        <w:trPr>
          <w:trHeight w:val="908"/>
        </w:trPr>
        <w:tc>
          <w:tcPr>
            <w:tcW w:w="2013" w:type="dxa"/>
            <w:tcBorders>
              <w:left w:val="single" w:sz="12" w:space="0" w:color="FF0000"/>
            </w:tcBorders>
            <w:vAlign w:val="center"/>
          </w:tcPr>
          <w:p w:rsidR="00F42CCC" w:rsidRPr="00F42CCC" w:rsidRDefault="00F42CCC" w:rsidP="00E41670">
            <w:pPr>
              <w:pStyle w:val="TableParagraph"/>
              <w:numPr>
                <w:ilvl w:val="0"/>
                <w:numId w:val="12"/>
              </w:numPr>
              <w:rPr>
                <w:b/>
                <w:sz w:val="18"/>
                <w:szCs w:val="18"/>
              </w:rPr>
            </w:pPr>
            <w:r w:rsidRPr="00F42CCC">
              <w:rPr>
                <w:b/>
                <w:sz w:val="18"/>
                <w:szCs w:val="18"/>
              </w:rPr>
              <w:t xml:space="preserve">Quality of Education </w:t>
            </w:r>
          </w:p>
          <w:p w:rsidR="00F42CCC" w:rsidRPr="00F42CCC" w:rsidRDefault="00F42CCC" w:rsidP="00E41670">
            <w:pPr>
              <w:pStyle w:val="TableParagraph"/>
              <w:ind w:left="360"/>
              <w:rPr>
                <w:b/>
                <w:sz w:val="18"/>
                <w:szCs w:val="18"/>
              </w:rPr>
            </w:pPr>
            <w:r w:rsidRPr="00F42CCC">
              <w:rPr>
                <w:b/>
                <w:sz w:val="18"/>
                <w:szCs w:val="18"/>
              </w:rPr>
              <w:t>Impact</w:t>
            </w:r>
          </w:p>
        </w:tc>
        <w:tc>
          <w:tcPr>
            <w:tcW w:w="8778" w:type="dxa"/>
            <w:tcBorders>
              <w:right w:val="single" w:sz="12" w:space="0" w:color="FF0000"/>
            </w:tcBorders>
            <w:vAlign w:val="center"/>
          </w:tcPr>
          <w:p w:rsidR="00F42CCC" w:rsidRPr="00F42CCC" w:rsidRDefault="00F42CCC" w:rsidP="00E41670">
            <w:pPr>
              <w:pStyle w:val="TableParagraph"/>
              <w:ind w:left="0" w:right="100"/>
              <w:jc w:val="both"/>
              <w:rPr>
                <w:sz w:val="18"/>
                <w:szCs w:val="18"/>
              </w:rPr>
            </w:pPr>
            <w:r w:rsidRPr="00F42CCC">
              <w:rPr>
                <w:sz w:val="18"/>
                <w:szCs w:val="18"/>
              </w:rPr>
              <w:t>Access for all learners is excellent, they develop knowledge and skills across the curriculum and, as a result, achieve well.</w:t>
            </w:r>
          </w:p>
          <w:p w:rsidR="00F42CCC" w:rsidRPr="00F42CCC" w:rsidRDefault="00F42CCC" w:rsidP="00E41670">
            <w:pPr>
              <w:pStyle w:val="TableParagraph"/>
              <w:ind w:left="0" w:right="100"/>
              <w:jc w:val="both"/>
              <w:rPr>
                <w:rFonts w:cstheme="minorHAnsi"/>
                <w:bCs/>
                <w:i/>
                <w:color w:val="0070C0"/>
                <w:sz w:val="18"/>
                <w:szCs w:val="18"/>
              </w:rPr>
            </w:pPr>
            <w:r w:rsidRPr="00F42CCC">
              <w:rPr>
                <w:i/>
                <w:color w:val="0070C0"/>
                <w:sz w:val="18"/>
                <w:szCs w:val="18"/>
              </w:rPr>
              <w:t xml:space="preserve">Next step: </w:t>
            </w:r>
            <w:r w:rsidRPr="00F42CCC">
              <w:rPr>
                <w:rFonts w:cstheme="minorHAnsi"/>
                <w:bCs/>
                <w:i/>
                <w:color w:val="0070C0"/>
                <w:sz w:val="18"/>
                <w:szCs w:val="18"/>
              </w:rPr>
              <w:t xml:space="preserve"> Further develop and embed the school and national assessment systems to support target setting, tracking and </w:t>
            </w:r>
            <w:r w:rsidR="00627900">
              <w:rPr>
                <w:rFonts w:cstheme="minorHAnsi"/>
                <w:bCs/>
                <w:i/>
                <w:color w:val="0070C0"/>
                <w:sz w:val="18"/>
                <w:szCs w:val="18"/>
              </w:rPr>
              <w:t>learner</w:t>
            </w:r>
            <w:r w:rsidRPr="00F42CCC">
              <w:rPr>
                <w:rFonts w:cstheme="minorHAnsi"/>
                <w:bCs/>
                <w:i/>
                <w:color w:val="0070C0"/>
                <w:sz w:val="18"/>
                <w:szCs w:val="18"/>
              </w:rPr>
              <w:t xml:space="preserve"> progress. </w:t>
            </w:r>
          </w:p>
          <w:p w:rsidR="00F42CCC" w:rsidRPr="00F42CCC" w:rsidRDefault="00F42CCC" w:rsidP="00E41670">
            <w:pPr>
              <w:pStyle w:val="TableParagraph"/>
              <w:ind w:left="0" w:right="100"/>
              <w:jc w:val="both"/>
              <w:rPr>
                <w:sz w:val="18"/>
                <w:szCs w:val="18"/>
              </w:rPr>
            </w:pPr>
            <w:r w:rsidRPr="00F42CCC">
              <w:rPr>
                <w:rFonts w:cstheme="minorHAnsi"/>
                <w:bCs/>
                <w:i/>
                <w:color w:val="0070C0"/>
                <w:sz w:val="18"/>
                <w:szCs w:val="18"/>
              </w:rPr>
              <w:t xml:space="preserve">Moderate </w:t>
            </w:r>
            <w:r w:rsidRPr="00F42CCC">
              <w:rPr>
                <w:i/>
                <w:color w:val="0070C0"/>
                <w:sz w:val="18"/>
                <w:szCs w:val="18"/>
              </w:rPr>
              <w:t xml:space="preserve"> core and foundation subject assessment and  the school’s </w:t>
            </w:r>
            <w:r w:rsidRPr="00F42CCC">
              <w:rPr>
                <w:rFonts w:cstheme="minorHAnsi"/>
                <w:bCs/>
                <w:i/>
                <w:color w:val="0070C0"/>
                <w:sz w:val="18"/>
                <w:szCs w:val="18"/>
              </w:rPr>
              <w:t>targets with other mainstream and special schools through Croydon Local Authority and the Special School Partnership.</w:t>
            </w:r>
          </w:p>
        </w:tc>
      </w:tr>
      <w:tr w:rsidR="00F42CCC" w:rsidRPr="00F42CCC" w:rsidTr="00E41670">
        <w:trPr>
          <w:trHeight w:val="1314"/>
        </w:trPr>
        <w:tc>
          <w:tcPr>
            <w:tcW w:w="2013" w:type="dxa"/>
            <w:tcBorders>
              <w:left w:val="single" w:sz="12" w:space="0" w:color="FF0000"/>
            </w:tcBorders>
            <w:vAlign w:val="center"/>
          </w:tcPr>
          <w:p w:rsidR="00F42CCC" w:rsidRPr="00F42CCC" w:rsidRDefault="00F42CCC" w:rsidP="00E41670">
            <w:pPr>
              <w:pStyle w:val="TableParagraph"/>
              <w:numPr>
                <w:ilvl w:val="0"/>
                <w:numId w:val="12"/>
              </w:numPr>
              <w:tabs>
                <w:tab w:val="left" w:pos="468"/>
              </w:tabs>
              <w:ind w:right="329"/>
              <w:rPr>
                <w:b/>
                <w:sz w:val="18"/>
                <w:szCs w:val="18"/>
              </w:rPr>
            </w:pPr>
            <w:r w:rsidRPr="00F42CCC">
              <w:rPr>
                <w:b/>
                <w:sz w:val="18"/>
                <w:szCs w:val="18"/>
              </w:rPr>
              <w:t>Personal Development</w:t>
            </w:r>
          </w:p>
        </w:tc>
        <w:tc>
          <w:tcPr>
            <w:tcW w:w="8778" w:type="dxa"/>
            <w:tcBorders>
              <w:right w:val="single" w:sz="12" w:space="0" w:color="FF0000"/>
            </w:tcBorders>
            <w:vAlign w:val="center"/>
          </w:tcPr>
          <w:p w:rsidR="00F42CCC" w:rsidRPr="00B7029E" w:rsidRDefault="00F42CCC" w:rsidP="00E41670">
            <w:pPr>
              <w:pStyle w:val="TableParagraph"/>
              <w:ind w:left="0" w:right="100"/>
              <w:jc w:val="both"/>
              <w:rPr>
                <w:sz w:val="18"/>
                <w:szCs w:val="18"/>
              </w:rPr>
            </w:pPr>
            <w:r w:rsidRPr="00B7029E">
              <w:rPr>
                <w:sz w:val="18"/>
                <w:szCs w:val="18"/>
              </w:rPr>
              <w:t xml:space="preserve">St Giles values are based around the British values and reflect our whole school life – Respect, Choice, Celebration, Community, Responsibility, Cooperation and Participation. There is an active student council that is consulted on issues such as the curriculum, school meals and fundraising events. The council is currently involved in the Croydon Mayor’s Young Ambassador Project. </w:t>
            </w:r>
          </w:p>
          <w:p w:rsidR="00F42CCC" w:rsidRPr="00B7029E" w:rsidRDefault="00F42CCC" w:rsidP="00B7029E">
            <w:pPr>
              <w:pStyle w:val="Bulletsspaced"/>
              <w:spacing w:before="0"/>
              <w:rPr>
                <w:rFonts w:ascii="Tahoma" w:eastAsia="Times New Roman" w:hAnsi="Tahoma" w:cs="Times New Roman"/>
                <w:sz w:val="18"/>
                <w:szCs w:val="18"/>
              </w:rPr>
            </w:pPr>
            <w:r w:rsidRPr="00B7029E">
              <w:rPr>
                <w:sz w:val="18"/>
                <w:szCs w:val="18"/>
              </w:rPr>
              <w:t xml:space="preserve">The rich curriculum provides for all learners’ broader development, developing their resilience, confidence and independence – and helping them keep physically and mentally healthy. </w:t>
            </w:r>
          </w:p>
          <w:p w:rsidR="00F42CCC" w:rsidRPr="00F42CCC" w:rsidRDefault="00F42CCC" w:rsidP="00E41670">
            <w:pPr>
              <w:rPr>
                <w:rFonts w:asciiTheme="minorHAnsi" w:eastAsiaTheme="minorEastAsia" w:hAnsiTheme="minorHAnsi" w:cstheme="minorHAnsi"/>
                <w:bCs/>
                <w:i/>
                <w:color w:val="0070C0"/>
                <w:sz w:val="18"/>
                <w:szCs w:val="18"/>
                <w:lang w:bidi="ar-SA"/>
              </w:rPr>
            </w:pPr>
            <w:r w:rsidRPr="00F42CCC">
              <w:rPr>
                <w:i/>
                <w:color w:val="0070C0"/>
                <w:sz w:val="18"/>
                <w:szCs w:val="18"/>
              </w:rPr>
              <w:t xml:space="preserve">Next steps: </w:t>
            </w:r>
            <w:r w:rsidRPr="00F42CCC">
              <w:rPr>
                <w:rFonts w:cstheme="minorHAnsi"/>
                <w:bCs/>
                <w:i/>
                <w:color w:val="0070C0"/>
                <w:sz w:val="18"/>
                <w:szCs w:val="18"/>
              </w:rPr>
              <w:t xml:space="preserve">Further develop the curriculum to extend </w:t>
            </w:r>
            <w:r w:rsidR="00627900">
              <w:rPr>
                <w:rFonts w:cstheme="minorHAnsi"/>
                <w:bCs/>
                <w:i/>
                <w:color w:val="0070C0"/>
                <w:sz w:val="18"/>
                <w:szCs w:val="18"/>
              </w:rPr>
              <w:t>learner</w:t>
            </w:r>
            <w:r w:rsidRPr="00F42CCC">
              <w:rPr>
                <w:rFonts w:cstheme="minorHAnsi"/>
                <w:bCs/>
                <w:i/>
                <w:color w:val="0070C0"/>
                <w:sz w:val="18"/>
                <w:szCs w:val="18"/>
              </w:rPr>
              <w:t xml:space="preserve"> independence and prepare learners for the next stage of education.</w:t>
            </w:r>
          </w:p>
          <w:p w:rsidR="00F42CCC" w:rsidRPr="00F42CCC" w:rsidRDefault="00F42CCC" w:rsidP="00E41670">
            <w:pPr>
              <w:rPr>
                <w:rFonts w:asciiTheme="minorHAnsi" w:eastAsiaTheme="minorEastAsia" w:hAnsiTheme="minorHAnsi" w:cstheme="minorHAnsi"/>
                <w:i/>
                <w:color w:val="0070C0"/>
                <w:sz w:val="18"/>
                <w:szCs w:val="18"/>
                <w:lang w:bidi="ar-SA"/>
              </w:rPr>
            </w:pPr>
            <w:r w:rsidRPr="00F42CCC">
              <w:rPr>
                <w:i/>
                <w:color w:val="0070C0"/>
                <w:sz w:val="18"/>
                <w:szCs w:val="18"/>
              </w:rPr>
              <w:t xml:space="preserve"> </w:t>
            </w:r>
            <w:r w:rsidRPr="00F42CCC">
              <w:rPr>
                <w:i/>
                <w:color w:val="0070C0"/>
                <w:sz w:val="18"/>
                <w:szCs w:val="18"/>
                <w:shd w:val="clear" w:color="auto" w:fill="FFFFFF"/>
              </w:rPr>
              <w:t>Develop teaching to deliver appropriate Relationships Education and Relationships and Sex Education (RSE) to support learners’’ personal development.</w:t>
            </w:r>
          </w:p>
        </w:tc>
      </w:tr>
      <w:tr w:rsidR="00F42CCC" w:rsidRPr="00F42CCC" w:rsidTr="00E41670">
        <w:trPr>
          <w:trHeight w:val="985"/>
        </w:trPr>
        <w:tc>
          <w:tcPr>
            <w:tcW w:w="2013" w:type="dxa"/>
            <w:tcBorders>
              <w:left w:val="single" w:sz="12" w:space="0" w:color="FF0000"/>
            </w:tcBorders>
            <w:vAlign w:val="center"/>
          </w:tcPr>
          <w:p w:rsidR="00F42CCC" w:rsidRPr="0065407B" w:rsidRDefault="00F42CCC" w:rsidP="00E41670">
            <w:pPr>
              <w:pStyle w:val="TableParagraph"/>
              <w:numPr>
                <w:ilvl w:val="0"/>
                <w:numId w:val="12"/>
              </w:numPr>
              <w:rPr>
                <w:b/>
                <w:sz w:val="18"/>
                <w:szCs w:val="18"/>
              </w:rPr>
            </w:pPr>
            <w:r w:rsidRPr="0065407B">
              <w:rPr>
                <w:b/>
                <w:sz w:val="18"/>
                <w:szCs w:val="18"/>
              </w:rPr>
              <w:t>Behaviour and Attitudes</w:t>
            </w:r>
          </w:p>
        </w:tc>
        <w:tc>
          <w:tcPr>
            <w:tcW w:w="8778" w:type="dxa"/>
            <w:tcBorders>
              <w:right w:val="single" w:sz="12" w:space="0" w:color="FF0000"/>
            </w:tcBorders>
            <w:vAlign w:val="center"/>
          </w:tcPr>
          <w:p w:rsidR="00F42CCC" w:rsidRPr="0065407B" w:rsidRDefault="00F42CCC" w:rsidP="00DE6CEF">
            <w:pPr>
              <w:pStyle w:val="Bulletsspaced"/>
              <w:rPr>
                <w:rFonts w:ascii="Tahoma" w:eastAsia="Times New Roman" w:hAnsi="Tahoma" w:cs="Times New Roman"/>
                <w:sz w:val="18"/>
                <w:szCs w:val="18"/>
              </w:rPr>
            </w:pPr>
            <w:r w:rsidRPr="0065407B">
              <w:rPr>
                <w:sz w:val="18"/>
                <w:szCs w:val="18"/>
              </w:rPr>
              <w:t xml:space="preserve">The school is a caring environment where everyone is valued and the achievements of all are celebrated, however small. As a result, relationships among learners and staff are positive and respectful and learners’ attitudes to school are positive. They take pride in their achievements. </w:t>
            </w:r>
          </w:p>
          <w:p w:rsidR="00F42CCC" w:rsidRPr="0065407B" w:rsidRDefault="00F42CCC" w:rsidP="0099043A">
            <w:pPr>
              <w:rPr>
                <w:rFonts w:asciiTheme="minorHAnsi" w:eastAsiaTheme="minorEastAsia" w:hAnsiTheme="minorHAnsi" w:cstheme="minorHAnsi"/>
                <w:bCs/>
                <w:i/>
                <w:sz w:val="18"/>
                <w:szCs w:val="18"/>
                <w:lang w:bidi="ar-SA"/>
              </w:rPr>
            </w:pPr>
            <w:r w:rsidRPr="0065407B">
              <w:rPr>
                <w:i/>
                <w:color w:val="0070C0"/>
                <w:sz w:val="18"/>
                <w:szCs w:val="18"/>
              </w:rPr>
              <w:t>Next step:</w:t>
            </w:r>
            <w:r w:rsidRPr="0065407B">
              <w:rPr>
                <w:rFonts w:cstheme="minorHAnsi"/>
                <w:bCs/>
                <w:i/>
                <w:color w:val="0070C0"/>
                <w:sz w:val="18"/>
                <w:szCs w:val="18"/>
              </w:rPr>
              <w:t xml:space="preserve"> To improve the school environment to meet the needs of all learners.</w:t>
            </w:r>
          </w:p>
        </w:tc>
      </w:tr>
      <w:tr w:rsidR="00F42CCC" w:rsidRPr="00F42CCC" w:rsidTr="00E41670">
        <w:trPr>
          <w:trHeight w:val="985"/>
        </w:trPr>
        <w:tc>
          <w:tcPr>
            <w:tcW w:w="2013" w:type="dxa"/>
            <w:tcBorders>
              <w:left w:val="single" w:sz="12" w:space="0" w:color="FF0000"/>
            </w:tcBorders>
            <w:vAlign w:val="center"/>
          </w:tcPr>
          <w:p w:rsidR="00F42CCC" w:rsidRPr="00F42CCC" w:rsidRDefault="00F42CCC" w:rsidP="00E41670">
            <w:pPr>
              <w:pStyle w:val="TableParagraph"/>
              <w:numPr>
                <w:ilvl w:val="0"/>
                <w:numId w:val="12"/>
              </w:numPr>
              <w:rPr>
                <w:b/>
                <w:sz w:val="18"/>
                <w:szCs w:val="18"/>
              </w:rPr>
            </w:pPr>
            <w:r w:rsidRPr="00F42CCC">
              <w:rPr>
                <w:b/>
                <w:sz w:val="18"/>
                <w:szCs w:val="18"/>
              </w:rPr>
              <w:t>Leadership and Management</w:t>
            </w:r>
          </w:p>
        </w:tc>
        <w:tc>
          <w:tcPr>
            <w:tcW w:w="8778" w:type="dxa"/>
            <w:tcBorders>
              <w:right w:val="single" w:sz="12" w:space="0" w:color="FF0000"/>
            </w:tcBorders>
            <w:vAlign w:val="center"/>
          </w:tcPr>
          <w:p w:rsidR="00F42CCC" w:rsidRPr="00F42CCC" w:rsidRDefault="00F42CCC" w:rsidP="00E41670">
            <w:pPr>
              <w:pStyle w:val="TableParagraph"/>
              <w:ind w:right="100"/>
              <w:jc w:val="both"/>
              <w:rPr>
                <w:sz w:val="18"/>
                <w:szCs w:val="18"/>
              </w:rPr>
            </w:pPr>
            <w:r w:rsidRPr="00F42CCC">
              <w:rPr>
                <w:sz w:val="18"/>
                <w:szCs w:val="18"/>
              </w:rPr>
              <w:t>The Leadership Team have a clear and ambitious vision for providing a high-quality, inclusive education to all learners. This is realised through strong, shared values, policies and practice.  The team is focused on improving staff’s subject and pedagogical content knowledge to enhance the teaching of the curriculum and the appropriate use of assessment.</w:t>
            </w:r>
          </w:p>
          <w:p w:rsidR="00F42CCC" w:rsidRPr="00F42CCC" w:rsidRDefault="00F42CCC" w:rsidP="00E41670">
            <w:pPr>
              <w:pStyle w:val="TableParagraph"/>
              <w:ind w:right="100"/>
              <w:jc w:val="both"/>
              <w:rPr>
                <w:sz w:val="18"/>
                <w:szCs w:val="18"/>
              </w:rPr>
            </w:pPr>
            <w:r w:rsidRPr="00F42CCC">
              <w:rPr>
                <w:sz w:val="18"/>
                <w:szCs w:val="18"/>
              </w:rPr>
              <w:t>The Governors support and challenge the Leadership Team and hold them to account for all aspects of the school's performance.</w:t>
            </w:r>
          </w:p>
          <w:p w:rsidR="00F42CCC" w:rsidRPr="00F42CCC" w:rsidRDefault="00F42CCC" w:rsidP="00E41670">
            <w:pPr>
              <w:rPr>
                <w:i/>
                <w:color w:val="0070C0"/>
                <w:sz w:val="18"/>
                <w:szCs w:val="18"/>
              </w:rPr>
            </w:pPr>
            <w:r w:rsidRPr="00F42CCC">
              <w:rPr>
                <w:i/>
                <w:color w:val="0070C0"/>
                <w:sz w:val="18"/>
                <w:szCs w:val="18"/>
              </w:rPr>
              <w:t xml:space="preserve">Next steps: </w:t>
            </w:r>
            <w:r w:rsidRPr="00F42CCC">
              <w:rPr>
                <w:sz w:val="18"/>
                <w:szCs w:val="18"/>
              </w:rPr>
              <w:t xml:space="preserve"> </w:t>
            </w:r>
            <w:r w:rsidRPr="00F42CCC">
              <w:rPr>
                <w:i/>
                <w:color w:val="0070C0"/>
                <w:sz w:val="18"/>
                <w:szCs w:val="18"/>
              </w:rPr>
              <w:t>Further develop rigorous, fair and transparent systems to review the quality of education, further developing teachers’ ability to plan and teach a well-structured curriculum and use assessment effectively.</w:t>
            </w:r>
          </w:p>
          <w:p w:rsidR="00F42CCC" w:rsidRPr="00F42CCC" w:rsidRDefault="00F42CCC" w:rsidP="00E41670">
            <w:pPr>
              <w:rPr>
                <w:rFonts w:asciiTheme="minorHAnsi" w:eastAsiaTheme="minorEastAsia" w:hAnsiTheme="minorHAnsi" w:cstheme="minorHAnsi"/>
                <w:bCs/>
                <w:i/>
                <w:color w:val="0070C0"/>
                <w:sz w:val="18"/>
                <w:szCs w:val="18"/>
                <w:lang w:bidi="ar-SA"/>
              </w:rPr>
            </w:pPr>
            <w:r w:rsidRPr="00F42CCC">
              <w:rPr>
                <w:i/>
                <w:color w:val="0070C0"/>
                <w:sz w:val="18"/>
                <w:szCs w:val="18"/>
                <w:shd w:val="clear" w:color="auto" w:fill="FFFFFF"/>
              </w:rPr>
              <w:t>Foster and develop middle leaders’ leadership skills and competencies.</w:t>
            </w:r>
          </w:p>
        </w:tc>
      </w:tr>
      <w:tr w:rsidR="00F42CCC" w:rsidRPr="00F42CCC" w:rsidTr="00E41670">
        <w:trPr>
          <w:trHeight w:val="985"/>
        </w:trPr>
        <w:tc>
          <w:tcPr>
            <w:tcW w:w="2013" w:type="dxa"/>
            <w:tcBorders>
              <w:left w:val="single" w:sz="12" w:space="0" w:color="FF0000"/>
            </w:tcBorders>
            <w:vAlign w:val="center"/>
          </w:tcPr>
          <w:p w:rsidR="00F42CCC" w:rsidRPr="00F42CCC" w:rsidRDefault="00F42CCC" w:rsidP="00E41670">
            <w:pPr>
              <w:pStyle w:val="TableParagraph"/>
              <w:numPr>
                <w:ilvl w:val="0"/>
                <w:numId w:val="12"/>
              </w:numPr>
              <w:rPr>
                <w:b/>
                <w:sz w:val="18"/>
                <w:szCs w:val="18"/>
              </w:rPr>
            </w:pPr>
            <w:r w:rsidRPr="00F42CCC">
              <w:rPr>
                <w:b/>
                <w:sz w:val="18"/>
                <w:szCs w:val="18"/>
              </w:rPr>
              <w:t>Early Years</w:t>
            </w:r>
          </w:p>
        </w:tc>
        <w:tc>
          <w:tcPr>
            <w:tcW w:w="8778" w:type="dxa"/>
            <w:tcBorders>
              <w:right w:val="single" w:sz="12" w:space="0" w:color="FF0000"/>
            </w:tcBorders>
            <w:vAlign w:val="center"/>
          </w:tcPr>
          <w:p w:rsidR="00F42CCC" w:rsidRPr="00F42CCC" w:rsidRDefault="00F42CCC" w:rsidP="00E41670">
            <w:pPr>
              <w:pStyle w:val="TableParagraph"/>
              <w:spacing w:before="50"/>
              <w:ind w:right="99"/>
              <w:jc w:val="both"/>
              <w:rPr>
                <w:sz w:val="18"/>
                <w:szCs w:val="18"/>
              </w:rPr>
            </w:pPr>
            <w:r w:rsidRPr="00F42CCC">
              <w:rPr>
                <w:sz w:val="18"/>
                <w:szCs w:val="18"/>
              </w:rPr>
              <w:t>Provision in the Early Years department at St Giles is outstanding. Learners arrive with very complex needs in addition to their learning difficulties. The staff work closely with the families and the Croydon Early Support Team to facilitate successful transition.</w:t>
            </w:r>
          </w:p>
          <w:p w:rsidR="00F42CCC" w:rsidRPr="00F42CCC" w:rsidRDefault="00F42CCC" w:rsidP="00E41670">
            <w:pPr>
              <w:pStyle w:val="TableParagraph"/>
              <w:ind w:left="108" w:right="107"/>
              <w:jc w:val="both"/>
              <w:rPr>
                <w:sz w:val="18"/>
                <w:szCs w:val="18"/>
              </w:rPr>
            </w:pPr>
            <w:r w:rsidRPr="00F42CCC">
              <w:rPr>
                <w:sz w:val="18"/>
                <w:szCs w:val="18"/>
              </w:rPr>
              <w:t>Learners are engaged in rich and broad learning experiences, personalised to support outstanding progress from very early starting points.</w:t>
            </w:r>
          </w:p>
          <w:p w:rsidR="00F42CCC" w:rsidRPr="00F42CCC" w:rsidRDefault="00627900" w:rsidP="00E41670">
            <w:pPr>
              <w:pStyle w:val="TableParagraph"/>
              <w:ind w:left="108" w:right="108"/>
              <w:jc w:val="both"/>
              <w:rPr>
                <w:sz w:val="18"/>
                <w:szCs w:val="18"/>
              </w:rPr>
            </w:pPr>
            <w:r>
              <w:rPr>
                <w:sz w:val="18"/>
                <w:szCs w:val="18"/>
              </w:rPr>
              <w:t>Learner</w:t>
            </w:r>
            <w:r w:rsidR="00F42CCC" w:rsidRPr="00F42CCC">
              <w:rPr>
                <w:sz w:val="18"/>
                <w:szCs w:val="18"/>
              </w:rPr>
              <w:t xml:space="preserve"> assessment, target setting and tracking is used very effectively to promote </w:t>
            </w:r>
            <w:r>
              <w:rPr>
                <w:sz w:val="18"/>
                <w:szCs w:val="18"/>
              </w:rPr>
              <w:t>learner</w:t>
            </w:r>
            <w:r w:rsidR="00F42CCC" w:rsidRPr="00F42CCC">
              <w:rPr>
                <w:sz w:val="18"/>
                <w:szCs w:val="18"/>
              </w:rPr>
              <w:t xml:space="preserve"> progress.</w:t>
            </w:r>
          </w:p>
          <w:p w:rsidR="00F42CCC" w:rsidRPr="00F42CCC" w:rsidRDefault="00F42CCC" w:rsidP="00E41670">
            <w:pPr>
              <w:pStyle w:val="TableParagraph"/>
              <w:ind w:right="100"/>
              <w:jc w:val="both"/>
              <w:rPr>
                <w:sz w:val="18"/>
                <w:szCs w:val="18"/>
              </w:rPr>
            </w:pPr>
            <w:r w:rsidRPr="00F42CCC">
              <w:rPr>
                <w:sz w:val="18"/>
                <w:szCs w:val="18"/>
              </w:rPr>
              <w:t xml:space="preserve">Learners follow the Early Years Foundation Stage in Reception, Year 1 and Year 2. This approach to learning suits the development levels </w:t>
            </w:r>
            <w:r w:rsidRPr="00F42CCC">
              <w:rPr>
                <w:spacing w:val="1"/>
                <w:sz w:val="18"/>
                <w:szCs w:val="18"/>
              </w:rPr>
              <w:t xml:space="preserve">of </w:t>
            </w:r>
            <w:r w:rsidRPr="00F42CCC">
              <w:rPr>
                <w:sz w:val="18"/>
                <w:szCs w:val="18"/>
              </w:rPr>
              <w:t>the learners with a high focus on Communication and Language, Physical development and Personal Social and Emotional development, the prime areas of the EYFS</w:t>
            </w:r>
            <w:r w:rsidRPr="00F42CCC">
              <w:rPr>
                <w:spacing w:val="-17"/>
                <w:sz w:val="18"/>
                <w:szCs w:val="18"/>
              </w:rPr>
              <w:t xml:space="preserve"> </w:t>
            </w:r>
            <w:r w:rsidRPr="00F42CCC">
              <w:rPr>
                <w:sz w:val="18"/>
                <w:szCs w:val="18"/>
              </w:rPr>
              <w:t>Framework.</w:t>
            </w:r>
          </w:p>
          <w:p w:rsidR="00F42CCC" w:rsidRPr="00F42CCC" w:rsidRDefault="00F42CCC" w:rsidP="00E41670">
            <w:pPr>
              <w:pStyle w:val="TableParagraph"/>
              <w:ind w:right="100"/>
              <w:jc w:val="both"/>
              <w:rPr>
                <w:i/>
                <w:color w:val="0070C0"/>
                <w:sz w:val="18"/>
                <w:szCs w:val="18"/>
              </w:rPr>
            </w:pPr>
            <w:r w:rsidRPr="00F42CCC">
              <w:rPr>
                <w:i/>
                <w:color w:val="0070C0"/>
                <w:sz w:val="18"/>
                <w:szCs w:val="18"/>
              </w:rPr>
              <w:t>Next step: Work with Croydon Local Authority to further develop the early years offer.</w:t>
            </w:r>
          </w:p>
          <w:p w:rsidR="00F42CCC" w:rsidRPr="00F42CCC" w:rsidRDefault="00F42CCC" w:rsidP="00E41670">
            <w:pPr>
              <w:pStyle w:val="TableParagraph"/>
              <w:ind w:right="100"/>
              <w:jc w:val="both"/>
              <w:rPr>
                <w:i/>
                <w:color w:val="0070C0"/>
                <w:sz w:val="18"/>
                <w:szCs w:val="18"/>
              </w:rPr>
            </w:pPr>
            <w:r w:rsidRPr="00F42CCC">
              <w:rPr>
                <w:i/>
                <w:color w:val="0070C0"/>
                <w:sz w:val="18"/>
                <w:szCs w:val="18"/>
              </w:rPr>
              <w:t>Moderate the Early Years Foundation Stage assessments with other Special Schools through the Specialist Learning Partnership and Croydon Local Authority.</w:t>
            </w:r>
          </w:p>
        </w:tc>
      </w:tr>
      <w:tr w:rsidR="00F42CCC" w:rsidRPr="00F42CCC" w:rsidTr="00E41670">
        <w:trPr>
          <w:trHeight w:val="985"/>
        </w:trPr>
        <w:tc>
          <w:tcPr>
            <w:tcW w:w="2013" w:type="dxa"/>
            <w:tcBorders>
              <w:left w:val="single" w:sz="12" w:space="0" w:color="FF0000"/>
              <w:bottom w:val="single" w:sz="12" w:space="0" w:color="FF0000"/>
            </w:tcBorders>
            <w:vAlign w:val="center"/>
          </w:tcPr>
          <w:p w:rsidR="00F42CCC" w:rsidRPr="00F42CCC" w:rsidRDefault="00F42CCC" w:rsidP="00E41670">
            <w:pPr>
              <w:pStyle w:val="TableParagraph"/>
              <w:numPr>
                <w:ilvl w:val="0"/>
                <w:numId w:val="12"/>
              </w:numPr>
              <w:rPr>
                <w:b/>
                <w:sz w:val="18"/>
                <w:szCs w:val="18"/>
              </w:rPr>
            </w:pPr>
            <w:r w:rsidRPr="00F42CCC">
              <w:rPr>
                <w:b/>
                <w:sz w:val="18"/>
                <w:szCs w:val="18"/>
              </w:rPr>
              <w:t>Sixth form</w:t>
            </w:r>
          </w:p>
        </w:tc>
        <w:tc>
          <w:tcPr>
            <w:tcW w:w="8778" w:type="dxa"/>
            <w:tcBorders>
              <w:bottom w:val="single" w:sz="12" w:space="0" w:color="FF0000"/>
              <w:right w:val="single" w:sz="12" w:space="0" w:color="FF0000"/>
            </w:tcBorders>
            <w:vAlign w:val="center"/>
          </w:tcPr>
          <w:p w:rsidR="00F42CCC" w:rsidRPr="00F42CCC" w:rsidRDefault="00F42CCC" w:rsidP="00E41670">
            <w:pPr>
              <w:pStyle w:val="TableParagraph"/>
              <w:ind w:left="108" w:right="95"/>
              <w:jc w:val="both"/>
              <w:rPr>
                <w:sz w:val="18"/>
                <w:szCs w:val="18"/>
              </w:rPr>
            </w:pPr>
            <w:r w:rsidRPr="00F42CCC">
              <w:rPr>
                <w:sz w:val="18"/>
                <w:szCs w:val="18"/>
              </w:rPr>
              <w:t>St Giles offers sixth form provision for learners with Profound and Multiple Learning difficulties in Years 12, 13 and 14. Provision is outstanding with staff using the secondary creative curriculum to plan meaningful, age appropriate activities to prepare the students for life beyond St Giles.</w:t>
            </w:r>
          </w:p>
          <w:p w:rsidR="00F42CCC" w:rsidRPr="00F42CCC" w:rsidRDefault="00F42CCC" w:rsidP="00E41670">
            <w:pPr>
              <w:pStyle w:val="TableParagraph"/>
              <w:ind w:left="108" w:right="101"/>
              <w:jc w:val="both"/>
              <w:rPr>
                <w:sz w:val="18"/>
                <w:szCs w:val="18"/>
              </w:rPr>
            </w:pPr>
            <w:r w:rsidRPr="00F42CCC">
              <w:rPr>
                <w:sz w:val="18"/>
                <w:szCs w:val="18"/>
              </w:rPr>
              <w:t>Staff continue to assess, set targets and track progress to promote continued small steps of progress with high expectations continuing for all the learners.</w:t>
            </w:r>
          </w:p>
          <w:p w:rsidR="00F42CCC" w:rsidRPr="00F42CCC" w:rsidRDefault="00F42CCC" w:rsidP="00E41670">
            <w:pPr>
              <w:pStyle w:val="TableParagraph"/>
              <w:ind w:left="108" w:right="107"/>
              <w:jc w:val="both"/>
              <w:rPr>
                <w:sz w:val="18"/>
                <w:szCs w:val="18"/>
              </w:rPr>
            </w:pPr>
            <w:r w:rsidRPr="00F42CCC">
              <w:rPr>
                <w:sz w:val="18"/>
                <w:szCs w:val="18"/>
              </w:rPr>
              <w:t>Learners take part in the secondary department and whole school special events and work closely with the secondary PMLD class on joint activities.</w:t>
            </w:r>
          </w:p>
          <w:p w:rsidR="00F42CCC" w:rsidRPr="00F42CCC" w:rsidRDefault="00F42CCC" w:rsidP="00E41670">
            <w:pPr>
              <w:pStyle w:val="TableParagraph"/>
              <w:ind w:right="98"/>
              <w:jc w:val="both"/>
              <w:rPr>
                <w:i/>
                <w:sz w:val="18"/>
                <w:szCs w:val="18"/>
              </w:rPr>
            </w:pPr>
            <w:r w:rsidRPr="00F42CCC">
              <w:rPr>
                <w:i/>
                <w:color w:val="0070C0"/>
                <w:sz w:val="18"/>
                <w:szCs w:val="18"/>
              </w:rPr>
              <w:t>Next step: Work with Croydon Local Authority to improve the post 19 offer.</w:t>
            </w:r>
            <w:r w:rsidRPr="00F42CCC">
              <w:rPr>
                <w:i/>
                <w:sz w:val="18"/>
                <w:szCs w:val="18"/>
              </w:rPr>
              <w:t xml:space="preserve"> </w:t>
            </w:r>
          </w:p>
        </w:tc>
      </w:tr>
    </w:tbl>
    <w:p w:rsidR="00F42CCC" w:rsidRPr="00342D6B" w:rsidRDefault="00F42CCC" w:rsidP="00342D6B">
      <w:pPr>
        <w:ind w:right="345"/>
        <w:sectPr w:rsidR="00F42CCC" w:rsidRPr="00342D6B" w:rsidSect="00AF70D1">
          <w:pgSz w:w="11900" w:h="16850"/>
          <w:pgMar w:top="720" w:right="720" w:bottom="720" w:left="720" w:header="0" w:footer="882" w:gutter="0"/>
          <w:cols w:space="720"/>
          <w:docGrid w:linePitch="299"/>
        </w:sectPr>
      </w:pPr>
    </w:p>
    <w:p w:rsidR="003F5BA2" w:rsidRDefault="003F5BA2" w:rsidP="00F118C2">
      <w:pPr>
        <w:tabs>
          <w:tab w:val="left" w:pos="3885"/>
        </w:tabs>
        <w:rPr>
          <w:b/>
        </w:rPr>
      </w:pPr>
    </w:p>
    <w:p w:rsidR="00FB44EA" w:rsidRDefault="00FB44EA" w:rsidP="00FB44EA">
      <w:pPr>
        <w:pStyle w:val="Heading1"/>
        <w:ind w:left="0"/>
        <w:jc w:val="both"/>
        <w:rPr>
          <w:sz w:val="22"/>
          <w:szCs w:val="22"/>
        </w:rPr>
      </w:pPr>
      <w:r>
        <w:rPr>
          <w:sz w:val="22"/>
          <w:szCs w:val="22"/>
        </w:rPr>
        <w:t>Q</w:t>
      </w:r>
      <w:r w:rsidR="004B71A7">
        <w:rPr>
          <w:sz w:val="22"/>
          <w:szCs w:val="22"/>
        </w:rPr>
        <w:t xml:space="preserve">uality of Education </w:t>
      </w:r>
      <w:r w:rsidR="00030637">
        <w:rPr>
          <w:sz w:val="22"/>
          <w:szCs w:val="22"/>
        </w:rPr>
        <w:t>–</w:t>
      </w:r>
      <w:r w:rsidR="004B71A7">
        <w:rPr>
          <w:sz w:val="22"/>
          <w:szCs w:val="22"/>
        </w:rPr>
        <w:t xml:space="preserve"> Intent</w:t>
      </w:r>
    </w:p>
    <w:p w:rsidR="00030637" w:rsidRPr="00342D6B" w:rsidRDefault="00030637" w:rsidP="00FB44EA">
      <w:pPr>
        <w:pStyle w:val="Heading1"/>
        <w:ind w:left="0"/>
        <w:jc w:val="both"/>
        <w:rPr>
          <w:sz w:val="22"/>
          <w:szCs w:val="22"/>
        </w:rPr>
      </w:pPr>
    </w:p>
    <w:p w:rsidR="00030A81" w:rsidRPr="00030A81" w:rsidRDefault="00F42CCC" w:rsidP="00030A81">
      <w:pPr>
        <w:pStyle w:val="BodyText"/>
        <w:ind w:left="0" w:right="335"/>
        <w:jc w:val="both"/>
      </w:pPr>
      <w:r w:rsidRPr="00030A81">
        <w:t>Leaders and s</w:t>
      </w:r>
      <w:r w:rsidR="00FB44EA" w:rsidRPr="00030A81">
        <w:t>t</w:t>
      </w:r>
      <w:r w:rsidRPr="00030A81">
        <w:t>aff at St Giles know</w:t>
      </w:r>
      <w:r w:rsidR="00FB44EA" w:rsidRPr="00030A81">
        <w:t xml:space="preserve"> learners</w:t>
      </w:r>
      <w:r w:rsidR="00F84462" w:rsidRPr="00030A81">
        <w:t xml:space="preserve"> well and</w:t>
      </w:r>
      <w:r w:rsidR="00FB44EA" w:rsidRPr="00030A81">
        <w:t xml:space="preserve"> </w:t>
      </w:r>
      <w:r w:rsidRPr="00030A81">
        <w:t>provide a positive learning environment</w:t>
      </w:r>
      <w:r w:rsidR="00F84462" w:rsidRPr="00030A81">
        <w:t xml:space="preserve">.  </w:t>
      </w:r>
      <w:r w:rsidR="00030A81" w:rsidRPr="00030A81">
        <w:t>Learners at St Giles often have very limited life experiences because of their physical disabilities</w:t>
      </w:r>
      <w:r w:rsidR="00D70DD9">
        <w:t xml:space="preserve"> and complex medical needs</w:t>
      </w:r>
      <w:r w:rsidR="00030A81" w:rsidRPr="00030A81">
        <w:t xml:space="preserve">. </w:t>
      </w:r>
      <w:r w:rsidR="00030A81" w:rsidRPr="00030A81">
        <w:rPr>
          <w:spacing w:val="2"/>
        </w:rPr>
        <w:t xml:space="preserve">The school </w:t>
      </w:r>
      <w:r w:rsidR="00030A81" w:rsidRPr="00030A81">
        <w:t xml:space="preserve">provides an ambitious, broad and rich curriculum with real-life learning experiences, including WOW events and educational visits, to enthuse learners, provide a vehicle for core skills and extend knowledge and understanding of the world. Each department has developed a thematic curriculum which follows age appropriate termly themes that link all subject areas, covering the Early Years Foundation Stage and National Curriculum areas. </w:t>
      </w:r>
    </w:p>
    <w:p w:rsidR="00030A81" w:rsidRPr="00030A81" w:rsidRDefault="00030A81" w:rsidP="00030A81">
      <w:pPr>
        <w:pStyle w:val="BodyText"/>
        <w:ind w:left="0" w:right="335"/>
        <w:jc w:val="both"/>
      </w:pPr>
    </w:p>
    <w:p w:rsidR="004623B5" w:rsidRPr="00030A81" w:rsidRDefault="004623B5" w:rsidP="00F84462">
      <w:pPr>
        <w:pStyle w:val="BodyText"/>
        <w:ind w:left="0" w:right="335"/>
        <w:jc w:val="both"/>
      </w:pPr>
      <w:r w:rsidRPr="00030A81">
        <w:t xml:space="preserve">Learners at St Giles have very personalised programmes with most learners needing 1-1 support for physio and speech and language, medical and personal care programmes. Teachers and support staff receive training, advice and support from therapists and most programmes are integrated into the school day within the classroom. </w:t>
      </w:r>
    </w:p>
    <w:p w:rsidR="00030A81" w:rsidRPr="00030A81" w:rsidRDefault="00030A81" w:rsidP="00F84462">
      <w:pPr>
        <w:pStyle w:val="BodyText"/>
        <w:ind w:left="0" w:right="335"/>
        <w:jc w:val="both"/>
      </w:pPr>
    </w:p>
    <w:p w:rsidR="00F84462" w:rsidRPr="007A00A7" w:rsidRDefault="00F84462" w:rsidP="00DE6CEF">
      <w:pPr>
        <w:pStyle w:val="Bulletsspaced"/>
      </w:pPr>
      <w:r w:rsidRPr="007A00A7">
        <w:t xml:space="preserve">The curriculum is constantly reviewed to ensure it meets the needs of the school’s changing population. </w:t>
      </w:r>
      <w:r w:rsidR="00E66156" w:rsidRPr="007A00A7">
        <w:t xml:space="preserve">Leaders </w:t>
      </w:r>
      <w:r w:rsidR="00F42CCC" w:rsidRPr="007A00A7">
        <w:t>and</w:t>
      </w:r>
      <w:r w:rsidR="00E66156" w:rsidRPr="007A00A7">
        <w:t xml:space="preserve"> staff at St Giles are working</w:t>
      </w:r>
      <w:r w:rsidR="004623B5" w:rsidRPr="007A00A7">
        <w:t xml:space="preserve"> this year to further develop the curriculum, ensuring that it is coherently planned and sequenced to meet</w:t>
      </w:r>
      <w:r w:rsidR="00E66156" w:rsidRPr="007A00A7">
        <w:t xml:space="preserve"> the needs</w:t>
      </w:r>
      <w:r w:rsidR="00E66156" w:rsidRPr="00030A81">
        <w:t xml:space="preserve"> </w:t>
      </w:r>
      <w:r w:rsidR="00E66156" w:rsidRPr="007A00A7">
        <w:t xml:space="preserve">of all learners </w:t>
      </w:r>
      <w:r w:rsidR="004623B5" w:rsidRPr="007A00A7">
        <w:t xml:space="preserve">ensuring learners have </w:t>
      </w:r>
      <w:r w:rsidR="00F42CCC" w:rsidRPr="007A00A7">
        <w:t>sufficient knowledge and skills for future learning and destinations.</w:t>
      </w:r>
    </w:p>
    <w:p w:rsidR="000313DD" w:rsidRDefault="000313DD" w:rsidP="00FB44EA">
      <w:pPr>
        <w:pStyle w:val="BodyText"/>
        <w:spacing w:before="3"/>
        <w:ind w:left="0" w:right="339"/>
        <w:jc w:val="both"/>
      </w:pPr>
    </w:p>
    <w:p w:rsidR="000313DD" w:rsidRPr="00D76AE5" w:rsidRDefault="00940FA8" w:rsidP="00D76AE5">
      <w:pPr>
        <w:pStyle w:val="Bulletsspaced-lastbullet"/>
        <w:numPr>
          <w:ilvl w:val="0"/>
          <w:numId w:val="0"/>
        </w:numPr>
        <w:rPr>
          <w:rFonts w:ascii="Arial" w:hAnsi="Arial" w:cs="Arial"/>
          <w:sz w:val="22"/>
          <w:szCs w:val="22"/>
        </w:rPr>
      </w:pPr>
      <w:r w:rsidRPr="0065407B">
        <w:rPr>
          <w:rFonts w:ascii="Arial" w:hAnsi="Arial" w:cs="Arial"/>
          <w:sz w:val="22"/>
          <w:szCs w:val="22"/>
        </w:rPr>
        <w:t xml:space="preserve">The school is </w:t>
      </w:r>
      <w:r w:rsidR="00F92782" w:rsidRPr="0065407B">
        <w:rPr>
          <w:rFonts w:ascii="Arial" w:hAnsi="Arial" w:cs="Arial"/>
          <w:sz w:val="22"/>
          <w:szCs w:val="22"/>
        </w:rPr>
        <w:t>further developing its</w:t>
      </w:r>
      <w:r w:rsidRPr="0065407B">
        <w:rPr>
          <w:rFonts w:ascii="Arial" w:hAnsi="Arial" w:cs="Arial"/>
          <w:sz w:val="22"/>
          <w:szCs w:val="22"/>
        </w:rPr>
        <w:t xml:space="preserve"> rigorous approach to the teaching of reading, developing learners’ confidence and enjoyment in reading.</w:t>
      </w:r>
      <w:r w:rsidR="00D76AE5">
        <w:rPr>
          <w:rFonts w:ascii="Arial" w:hAnsi="Arial" w:cs="Arial"/>
          <w:sz w:val="22"/>
          <w:szCs w:val="22"/>
        </w:rPr>
        <w:t xml:space="preserve"> This year the school was working</w:t>
      </w:r>
      <w:r w:rsidRPr="0065407B">
        <w:rPr>
          <w:rFonts w:ascii="Arial" w:hAnsi="Arial" w:cs="Arial"/>
          <w:sz w:val="22"/>
          <w:szCs w:val="22"/>
        </w:rPr>
        <w:t xml:space="preserve"> with a Croydon local authority advisory teacher to further develop teachers’ knowledge of the early stages of learning to read and to ensure reading materials are closely matched to learners’ phonics knowledge.</w:t>
      </w:r>
      <w:r w:rsidR="00D76AE5">
        <w:rPr>
          <w:rFonts w:ascii="Arial" w:hAnsi="Arial" w:cs="Arial"/>
          <w:sz w:val="22"/>
          <w:szCs w:val="22"/>
        </w:rPr>
        <w:t xml:space="preserve"> </w:t>
      </w:r>
    </w:p>
    <w:p w:rsidR="000313DD" w:rsidRDefault="00D76AE5" w:rsidP="004B71A7">
      <w:pPr>
        <w:pStyle w:val="Heading1"/>
        <w:ind w:left="0"/>
        <w:jc w:val="both"/>
        <w:rPr>
          <w:sz w:val="22"/>
          <w:szCs w:val="22"/>
        </w:rPr>
      </w:pPr>
      <w:r>
        <w:rPr>
          <w:noProof/>
          <w:lang w:bidi="ar-SA"/>
        </w:rPr>
        <mc:AlternateContent>
          <mc:Choice Requires="wps">
            <w:drawing>
              <wp:anchor distT="45720" distB="45720" distL="114300" distR="114300" simplePos="0" relativeHeight="251670528" behindDoc="0" locked="0" layoutInCell="1" allowOverlap="1" wp14:anchorId="30620F54" wp14:editId="3CF2E3A8">
                <wp:simplePos x="0" y="0"/>
                <wp:positionH relativeFrom="margin">
                  <wp:posOffset>520700</wp:posOffset>
                </wp:positionH>
                <wp:positionV relativeFrom="paragraph">
                  <wp:posOffset>60325</wp:posOffset>
                </wp:positionV>
                <wp:extent cx="5215890" cy="1404620"/>
                <wp:effectExtent l="0" t="0" r="22860" b="101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1404620"/>
                        </a:xfrm>
                        <a:prstGeom prst="rect">
                          <a:avLst/>
                        </a:prstGeom>
                        <a:solidFill>
                          <a:srgbClr val="FFFFFF"/>
                        </a:solidFill>
                        <a:ln w="19050">
                          <a:solidFill>
                            <a:srgbClr val="FF0000"/>
                          </a:solidFill>
                          <a:miter lim="800000"/>
                          <a:headEnd/>
                          <a:tailEnd/>
                        </a:ln>
                      </wps:spPr>
                      <wps:txbx>
                        <w:txbxContent>
                          <w:p w:rsidR="00D03BE6" w:rsidRPr="00342D6B" w:rsidRDefault="00D03BE6" w:rsidP="000313DD">
                            <w:pPr>
                              <w:pStyle w:val="BodyText"/>
                              <w:ind w:left="0" w:right="338"/>
                              <w:jc w:val="both"/>
                            </w:pPr>
                            <w:r w:rsidRPr="00342D6B">
                              <w:t xml:space="preserve">Key strengths observed in the </w:t>
                            </w:r>
                            <w:r>
                              <w:t>2019/2020</w:t>
                            </w:r>
                            <w:r w:rsidRPr="00342D6B">
                              <w:t xml:space="preserve"> monitoring cycle</w:t>
                            </w:r>
                          </w:p>
                          <w:p w:rsidR="00D03BE6" w:rsidRDefault="00D03BE6" w:rsidP="007A00A7">
                            <w:pPr>
                              <w:pStyle w:val="ListParagraph"/>
                              <w:numPr>
                                <w:ilvl w:val="0"/>
                                <w:numId w:val="20"/>
                              </w:numPr>
                              <w:tabs>
                                <w:tab w:val="left" w:pos="941"/>
                              </w:tabs>
                              <w:spacing w:line="252" w:lineRule="exact"/>
                            </w:pPr>
                            <w:r>
                              <w:t>Use of sensory, personalised and practical activities to support learner engagement.</w:t>
                            </w:r>
                          </w:p>
                          <w:p w:rsidR="00D03BE6" w:rsidRPr="002E3BE5" w:rsidRDefault="00D03BE6" w:rsidP="00B62ACB">
                            <w:pPr>
                              <w:pStyle w:val="ListParagraph"/>
                              <w:numPr>
                                <w:ilvl w:val="0"/>
                                <w:numId w:val="20"/>
                              </w:numPr>
                              <w:tabs>
                                <w:tab w:val="left" w:pos="941"/>
                              </w:tabs>
                              <w:spacing w:line="252" w:lineRule="exact"/>
                            </w:pPr>
                            <w:r>
                              <w:t xml:space="preserve">Reading developed in different ways </w:t>
                            </w:r>
                            <w:r w:rsidRPr="002E3BE5">
                              <w:t>across the school including volunteer reading helpers and sensory stories with PMLD learners.</w:t>
                            </w:r>
                          </w:p>
                          <w:p w:rsidR="00D03BE6" w:rsidRPr="002E3BE5" w:rsidRDefault="00D03BE6" w:rsidP="0017175D">
                            <w:pPr>
                              <w:pStyle w:val="ListParagraph"/>
                              <w:numPr>
                                <w:ilvl w:val="0"/>
                                <w:numId w:val="20"/>
                              </w:numPr>
                              <w:rPr>
                                <w:rFonts w:cstheme="minorHAnsi"/>
                              </w:rPr>
                            </w:pPr>
                            <w:r w:rsidRPr="002E3BE5">
                              <w:rPr>
                                <w:rFonts w:cstheme="minorHAnsi"/>
                              </w:rPr>
                              <w:t>Creation of engaging classroom environments that allow the learner to focus on learning.</w:t>
                            </w:r>
                          </w:p>
                          <w:p w:rsidR="00D03BE6" w:rsidRPr="002E3BE5" w:rsidRDefault="00D03BE6" w:rsidP="0017175D">
                            <w:pPr>
                              <w:pStyle w:val="ListParagraph"/>
                              <w:numPr>
                                <w:ilvl w:val="0"/>
                                <w:numId w:val="20"/>
                              </w:numPr>
                              <w:rPr>
                                <w:rFonts w:cstheme="minorHAnsi"/>
                              </w:rPr>
                            </w:pPr>
                            <w:r>
                              <w:rPr>
                                <w:rFonts w:cstheme="minorHAnsi"/>
                              </w:rPr>
                              <w:t>Examples of</w:t>
                            </w:r>
                            <w:r w:rsidRPr="002E3BE5">
                              <w:rPr>
                                <w:rFonts w:cstheme="minorHAnsi"/>
                              </w:rPr>
                              <w:t xml:space="preserve"> curriculum</w:t>
                            </w:r>
                            <w:r>
                              <w:rPr>
                                <w:rFonts w:cstheme="minorHAnsi"/>
                              </w:rPr>
                              <w:t xml:space="preserve"> opportunities</w:t>
                            </w:r>
                            <w:r w:rsidRPr="002E3BE5">
                              <w:rPr>
                                <w:rFonts w:cstheme="minorHAnsi"/>
                              </w:rPr>
                              <w:t xml:space="preserve"> that </w:t>
                            </w:r>
                            <w:r>
                              <w:rPr>
                                <w:rFonts w:cstheme="minorHAnsi"/>
                              </w:rPr>
                              <w:t>support</w:t>
                            </w:r>
                            <w:r w:rsidRPr="002E3BE5">
                              <w:rPr>
                                <w:rFonts w:cstheme="minorHAnsi"/>
                              </w:rPr>
                              <w:t xml:space="preserve"> learners’ broader development e.</w:t>
                            </w:r>
                            <w:r>
                              <w:rPr>
                                <w:rFonts w:cstheme="minorHAnsi"/>
                              </w:rPr>
                              <w:t>g. enabling</w:t>
                            </w:r>
                            <w:r w:rsidRPr="002E3BE5">
                              <w:rPr>
                                <w:rFonts w:cstheme="minorHAnsi"/>
                              </w:rPr>
                              <w:t xml:space="preserve"> learners to </w:t>
                            </w:r>
                            <w:r w:rsidRPr="002E3BE5">
                              <w:rPr>
                                <w:shd w:val="clear" w:color="auto" w:fill="FFFFFF"/>
                              </w:rPr>
                              <w:t>develop and discover their interests and talents.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20F54" id="Text Box 6" o:spid="_x0000_s1027" type="#_x0000_t202" style="position:absolute;left:0;text-align:left;margin-left:41pt;margin-top:4.75pt;width:410.7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" strokecolor="red" strokeweight="1.5pt">
                <v:textbox style="mso-fit-shape-to-text:t">
                  <w:txbxContent>
                    <w:p w:rsidR="00D03BE6" w:rsidRPr="00342D6B" w:rsidRDefault="00D03BE6" w:rsidP="000313DD">
                      <w:pPr>
                        <w:pStyle w:val="BodyText"/>
                        <w:ind w:left="0" w:right="338"/>
                        <w:jc w:val="both"/>
                      </w:pPr>
                      <w:r w:rsidRPr="00342D6B">
                        <w:t xml:space="preserve">Key strengths observed in the </w:t>
                      </w:r>
                      <w:r>
                        <w:t>2019/2020</w:t>
                      </w:r>
                      <w:r w:rsidRPr="00342D6B">
                        <w:t xml:space="preserve"> monitoring cycle</w:t>
                      </w:r>
                    </w:p>
                    <w:p w:rsidR="00D03BE6" w:rsidRDefault="00D03BE6" w:rsidP="007A00A7">
                      <w:pPr>
                        <w:pStyle w:val="ListParagraph"/>
                        <w:numPr>
                          <w:ilvl w:val="0"/>
                          <w:numId w:val="20"/>
                        </w:numPr>
                        <w:tabs>
                          <w:tab w:val="left" w:pos="941"/>
                        </w:tabs>
                        <w:spacing w:line="252" w:lineRule="exact"/>
                      </w:pPr>
                      <w:r>
                        <w:t>Use of sensory, personalised and practical activities to support learner engagement.</w:t>
                      </w:r>
                    </w:p>
                    <w:p w:rsidR="00D03BE6" w:rsidRPr="002E3BE5" w:rsidRDefault="00D03BE6" w:rsidP="00B62ACB">
                      <w:pPr>
                        <w:pStyle w:val="ListParagraph"/>
                        <w:numPr>
                          <w:ilvl w:val="0"/>
                          <w:numId w:val="20"/>
                        </w:numPr>
                        <w:tabs>
                          <w:tab w:val="left" w:pos="941"/>
                        </w:tabs>
                        <w:spacing w:line="252" w:lineRule="exact"/>
                      </w:pPr>
                      <w:r>
                        <w:t xml:space="preserve">Reading developed in different ways </w:t>
                      </w:r>
                      <w:r w:rsidRPr="002E3BE5">
                        <w:t>across the school including volunteer reading helpers and sensory stories with PMLD learners.</w:t>
                      </w:r>
                    </w:p>
                    <w:p w:rsidR="00D03BE6" w:rsidRPr="002E3BE5" w:rsidRDefault="00D03BE6" w:rsidP="0017175D">
                      <w:pPr>
                        <w:pStyle w:val="ListParagraph"/>
                        <w:numPr>
                          <w:ilvl w:val="0"/>
                          <w:numId w:val="20"/>
                        </w:numPr>
                        <w:rPr>
                          <w:rFonts w:cstheme="minorHAnsi"/>
                        </w:rPr>
                      </w:pPr>
                      <w:r w:rsidRPr="002E3BE5">
                        <w:rPr>
                          <w:rFonts w:cstheme="minorHAnsi"/>
                        </w:rPr>
                        <w:t>Creation of engaging classroom environments that allow the learner to focus on learning.</w:t>
                      </w:r>
                    </w:p>
                    <w:p w:rsidR="00D03BE6" w:rsidRPr="002E3BE5" w:rsidRDefault="00D03BE6" w:rsidP="0017175D">
                      <w:pPr>
                        <w:pStyle w:val="ListParagraph"/>
                        <w:numPr>
                          <w:ilvl w:val="0"/>
                          <w:numId w:val="20"/>
                        </w:numPr>
                        <w:rPr>
                          <w:rFonts w:cstheme="minorHAnsi"/>
                        </w:rPr>
                      </w:pPr>
                      <w:r>
                        <w:rPr>
                          <w:rFonts w:cstheme="minorHAnsi"/>
                        </w:rPr>
                        <w:t>Examples of</w:t>
                      </w:r>
                      <w:r w:rsidRPr="002E3BE5">
                        <w:rPr>
                          <w:rFonts w:cstheme="minorHAnsi"/>
                        </w:rPr>
                        <w:t xml:space="preserve"> curriculum</w:t>
                      </w:r>
                      <w:r>
                        <w:rPr>
                          <w:rFonts w:cstheme="minorHAnsi"/>
                        </w:rPr>
                        <w:t xml:space="preserve"> opportunities</w:t>
                      </w:r>
                      <w:r w:rsidRPr="002E3BE5">
                        <w:rPr>
                          <w:rFonts w:cstheme="minorHAnsi"/>
                        </w:rPr>
                        <w:t xml:space="preserve"> that </w:t>
                      </w:r>
                      <w:r>
                        <w:rPr>
                          <w:rFonts w:cstheme="minorHAnsi"/>
                        </w:rPr>
                        <w:t>support</w:t>
                      </w:r>
                      <w:r w:rsidRPr="002E3BE5">
                        <w:rPr>
                          <w:rFonts w:cstheme="minorHAnsi"/>
                        </w:rPr>
                        <w:t xml:space="preserve"> learners’ broader development e.</w:t>
                      </w:r>
                      <w:r>
                        <w:rPr>
                          <w:rFonts w:cstheme="minorHAnsi"/>
                        </w:rPr>
                        <w:t>g. enabling</w:t>
                      </w:r>
                      <w:r w:rsidRPr="002E3BE5">
                        <w:rPr>
                          <w:rFonts w:cstheme="minorHAnsi"/>
                        </w:rPr>
                        <w:t xml:space="preserve"> learners to </w:t>
                      </w:r>
                      <w:r w:rsidRPr="002E3BE5">
                        <w:rPr>
                          <w:shd w:val="clear" w:color="auto" w:fill="FFFFFF"/>
                        </w:rPr>
                        <w:t>develop and discover their interests and talents.</w:t>
                      </w:r>
                    </w:p>
                  </w:txbxContent>
                </v:textbox>
                <w10:wrap type="square" anchorx="margin"/>
              </v:shape>
            </w:pict>
          </mc:Fallback>
        </mc:AlternateContent>
      </w:r>
    </w:p>
    <w:p w:rsidR="000313DD" w:rsidRDefault="000313DD" w:rsidP="004B71A7">
      <w:pPr>
        <w:pStyle w:val="Heading1"/>
        <w:ind w:left="0"/>
        <w:jc w:val="both"/>
        <w:rPr>
          <w:sz w:val="22"/>
          <w:szCs w:val="22"/>
        </w:rPr>
      </w:pPr>
    </w:p>
    <w:p w:rsidR="00A56358" w:rsidRDefault="00A56358" w:rsidP="004B71A7">
      <w:pPr>
        <w:pStyle w:val="Heading1"/>
        <w:ind w:left="0"/>
        <w:jc w:val="both"/>
        <w:rPr>
          <w:sz w:val="22"/>
          <w:szCs w:val="22"/>
        </w:rPr>
      </w:pPr>
    </w:p>
    <w:p w:rsidR="00A56358" w:rsidRDefault="00A56358" w:rsidP="004B71A7">
      <w:pPr>
        <w:pStyle w:val="Heading1"/>
        <w:ind w:left="0"/>
        <w:jc w:val="both"/>
        <w:rPr>
          <w:sz w:val="22"/>
          <w:szCs w:val="22"/>
        </w:rPr>
      </w:pPr>
    </w:p>
    <w:p w:rsidR="00A56358" w:rsidRDefault="00A56358" w:rsidP="004B71A7">
      <w:pPr>
        <w:pStyle w:val="Heading1"/>
        <w:ind w:left="0"/>
        <w:jc w:val="both"/>
        <w:rPr>
          <w:sz w:val="22"/>
          <w:szCs w:val="22"/>
        </w:rPr>
      </w:pPr>
    </w:p>
    <w:p w:rsidR="00B62ACB" w:rsidRDefault="00B62ACB" w:rsidP="004B71A7">
      <w:pPr>
        <w:pStyle w:val="Heading1"/>
        <w:ind w:left="0"/>
        <w:jc w:val="both"/>
        <w:rPr>
          <w:sz w:val="22"/>
          <w:szCs w:val="22"/>
        </w:rPr>
      </w:pPr>
    </w:p>
    <w:p w:rsidR="00B62ACB" w:rsidRDefault="00B62ACB" w:rsidP="004B71A7">
      <w:pPr>
        <w:pStyle w:val="Heading1"/>
        <w:ind w:left="0"/>
        <w:jc w:val="both"/>
        <w:rPr>
          <w:sz w:val="22"/>
          <w:szCs w:val="22"/>
        </w:rPr>
      </w:pPr>
    </w:p>
    <w:p w:rsidR="00940FA8" w:rsidRDefault="00940FA8" w:rsidP="004B71A7">
      <w:pPr>
        <w:pStyle w:val="Heading1"/>
        <w:ind w:left="0"/>
        <w:jc w:val="both"/>
        <w:rPr>
          <w:sz w:val="22"/>
          <w:szCs w:val="22"/>
        </w:rPr>
      </w:pPr>
    </w:p>
    <w:p w:rsidR="00940FA8" w:rsidRDefault="00940FA8" w:rsidP="004B71A7">
      <w:pPr>
        <w:pStyle w:val="Heading1"/>
        <w:ind w:left="0"/>
        <w:jc w:val="both"/>
        <w:rPr>
          <w:sz w:val="22"/>
          <w:szCs w:val="22"/>
        </w:rPr>
      </w:pPr>
    </w:p>
    <w:p w:rsidR="00D76AE5" w:rsidRDefault="00D76AE5" w:rsidP="004B71A7">
      <w:pPr>
        <w:pStyle w:val="Heading1"/>
        <w:ind w:left="0"/>
        <w:jc w:val="both"/>
        <w:rPr>
          <w:sz w:val="22"/>
          <w:szCs w:val="22"/>
        </w:rPr>
      </w:pPr>
    </w:p>
    <w:p w:rsidR="002E3BE5" w:rsidRDefault="002E3BE5" w:rsidP="004B71A7">
      <w:pPr>
        <w:pStyle w:val="Heading1"/>
        <w:ind w:left="0"/>
        <w:jc w:val="both"/>
        <w:rPr>
          <w:sz w:val="22"/>
          <w:szCs w:val="22"/>
        </w:rPr>
      </w:pPr>
    </w:p>
    <w:p w:rsidR="004402A7" w:rsidRDefault="004402A7" w:rsidP="004B71A7">
      <w:pPr>
        <w:pStyle w:val="Heading1"/>
        <w:ind w:left="0"/>
        <w:jc w:val="both"/>
        <w:rPr>
          <w:sz w:val="22"/>
          <w:szCs w:val="22"/>
        </w:rPr>
      </w:pPr>
    </w:p>
    <w:p w:rsidR="004B71A7" w:rsidRPr="00A56358" w:rsidRDefault="004B71A7" w:rsidP="004B71A7">
      <w:pPr>
        <w:pStyle w:val="Heading1"/>
        <w:ind w:left="0"/>
        <w:jc w:val="both"/>
        <w:rPr>
          <w:sz w:val="22"/>
          <w:szCs w:val="22"/>
        </w:rPr>
      </w:pPr>
      <w:r w:rsidRPr="00A56358">
        <w:rPr>
          <w:sz w:val="22"/>
          <w:szCs w:val="22"/>
        </w:rPr>
        <w:t xml:space="preserve">Quality of Education </w:t>
      </w:r>
      <w:r w:rsidR="00030637" w:rsidRPr="00A56358">
        <w:rPr>
          <w:sz w:val="22"/>
          <w:szCs w:val="22"/>
        </w:rPr>
        <w:t>–</w:t>
      </w:r>
      <w:r w:rsidRPr="00A56358">
        <w:rPr>
          <w:sz w:val="22"/>
          <w:szCs w:val="22"/>
        </w:rPr>
        <w:t xml:space="preserve"> Implementation</w:t>
      </w:r>
    </w:p>
    <w:p w:rsidR="00030637" w:rsidRPr="00342D6B" w:rsidRDefault="00030637" w:rsidP="004B71A7">
      <w:pPr>
        <w:pStyle w:val="Heading1"/>
        <w:ind w:left="0"/>
        <w:jc w:val="both"/>
        <w:rPr>
          <w:sz w:val="22"/>
          <w:szCs w:val="22"/>
        </w:rPr>
      </w:pPr>
    </w:p>
    <w:p w:rsidR="000B390D" w:rsidRPr="00A56358" w:rsidRDefault="00FB44EA" w:rsidP="00DA37DC">
      <w:r w:rsidRPr="00342D6B">
        <w:t xml:space="preserve">Monitoring of teaching and learning shows consistently good and </w:t>
      </w:r>
      <w:r w:rsidR="00E41670">
        <w:t xml:space="preserve">some </w:t>
      </w:r>
      <w:r w:rsidRPr="00342D6B">
        <w:t xml:space="preserve">outstanding teaching. </w:t>
      </w:r>
      <w:r w:rsidR="00256926">
        <w:t>teachers</w:t>
      </w:r>
      <w:r w:rsidR="00256926">
        <w:rPr>
          <w:vertAlign w:val="superscript"/>
        </w:rPr>
        <w:t xml:space="preserve"> </w:t>
      </w:r>
      <w:r w:rsidR="00256926">
        <w:t>have good knowledge of the subj</w:t>
      </w:r>
      <w:r w:rsidR="00DA37DC">
        <w:t xml:space="preserve">ect(s) and courses they teach. </w:t>
      </w:r>
      <w:r w:rsidRPr="00A56358">
        <w:t xml:space="preserve">The Leadership Team carry out joint observations with the </w:t>
      </w:r>
      <w:proofErr w:type="spellStart"/>
      <w:r w:rsidRPr="00A56358">
        <w:t>headteacher</w:t>
      </w:r>
      <w:proofErr w:type="spellEnd"/>
      <w:r w:rsidRPr="00A56358">
        <w:t xml:space="preserve"> as well as monitoring to support performance appraisal and development. </w:t>
      </w:r>
      <w:r w:rsidR="00256926" w:rsidRPr="00A56358">
        <w:t xml:space="preserve">Core subject leaders also carry out observations. </w:t>
      </w:r>
      <w:r w:rsidRPr="00A56358">
        <w:t xml:space="preserve">Staff are supported to develop their skills through mentoring, performance appraisal and focused training. </w:t>
      </w:r>
      <w:r w:rsidR="00256926" w:rsidRPr="00A56358">
        <w:t xml:space="preserve">Effective support is given to those teaching outside their main areas of expertise. </w:t>
      </w:r>
      <w:r w:rsidRPr="00A56358">
        <w:t>The local authority Link Advisor has carried out joint obs</w:t>
      </w:r>
      <w:r w:rsidR="002A0B05" w:rsidRPr="00A56358">
        <w:t xml:space="preserve">ervations with the </w:t>
      </w:r>
      <w:proofErr w:type="spellStart"/>
      <w:r w:rsidR="002A0B05" w:rsidRPr="00A56358">
        <w:t>headteacher</w:t>
      </w:r>
      <w:proofErr w:type="spellEnd"/>
      <w:r w:rsidRPr="00A56358">
        <w:t xml:space="preserve">. </w:t>
      </w:r>
    </w:p>
    <w:p w:rsidR="005E4F3F" w:rsidRDefault="005E4F3F" w:rsidP="00F84462">
      <w:pPr>
        <w:pStyle w:val="BodyText"/>
        <w:ind w:left="0" w:right="338"/>
        <w:jc w:val="both"/>
      </w:pPr>
      <w:bookmarkStart w:id="0" w:name="Blank_Page"/>
      <w:bookmarkEnd w:id="0"/>
    </w:p>
    <w:p w:rsidR="00EF0B08" w:rsidRDefault="00E900FF" w:rsidP="00F84462">
      <w:pPr>
        <w:pStyle w:val="BodyText"/>
        <w:ind w:left="0" w:right="338"/>
        <w:jc w:val="both"/>
      </w:pPr>
      <w:r>
        <w:t>T</w:t>
      </w:r>
      <w:r w:rsidRPr="00807932">
        <w:t>eachers and leaders use assessment well</w:t>
      </w:r>
      <w:r>
        <w:t xml:space="preserve">. </w:t>
      </w:r>
      <w:r w:rsidR="0067680E">
        <w:t>Teachers check learners’ understanding systema</w:t>
      </w:r>
      <w:r w:rsidR="00A07E86">
        <w:t xml:space="preserve">tically, using assessment </w:t>
      </w:r>
      <w:r w:rsidR="0067680E">
        <w:t xml:space="preserve">to </w:t>
      </w:r>
      <w:r w:rsidR="00F84462">
        <w:t xml:space="preserve">inform teaching and </w:t>
      </w:r>
      <w:r w:rsidR="00A07E86">
        <w:t xml:space="preserve">to </w:t>
      </w:r>
      <w:r w:rsidR="00EF0B08">
        <w:t xml:space="preserve">help learners embed and generalise </w:t>
      </w:r>
      <w:r w:rsidR="0067680E">
        <w:t xml:space="preserve">knowledge and skills. </w:t>
      </w:r>
      <w:r w:rsidR="00F84462">
        <w:t>T</w:t>
      </w:r>
      <w:r w:rsidR="00F84462" w:rsidRPr="00342D6B">
        <w:t xml:space="preserve">ermly focused monitoring by the Leadership Team supports teacher, subject and department development e.g. </w:t>
      </w:r>
      <w:r w:rsidR="00F84462">
        <w:t xml:space="preserve">class liaison meetings, </w:t>
      </w:r>
      <w:r w:rsidR="00F84462" w:rsidRPr="00342D6B">
        <w:t xml:space="preserve">monitoring of </w:t>
      </w:r>
      <w:r w:rsidR="00F84462">
        <w:t>Progress Timelines</w:t>
      </w:r>
      <w:r w:rsidR="00F84462" w:rsidRPr="00342D6B">
        <w:t>, planning, environment, marking</w:t>
      </w:r>
      <w:r w:rsidR="00F84462">
        <w:t xml:space="preserve">, assessment and </w:t>
      </w:r>
      <w:r w:rsidR="00F84462" w:rsidRPr="00342D6B">
        <w:t xml:space="preserve">evidence. </w:t>
      </w:r>
    </w:p>
    <w:p w:rsidR="004623B5" w:rsidRDefault="004623B5" w:rsidP="004623B5">
      <w:pPr>
        <w:tabs>
          <w:tab w:val="left" w:pos="941"/>
        </w:tabs>
        <w:ind w:right="333"/>
        <w:jc w:val="both"/>
      </w:pPr>
    </w:p>
    <w:p w:rsidR="004623B5" w:rsidRDefault="004623B5" w:rsidP="004623B5">
      <w:pPr>
        <w:pStyle w:val="BodyText"/>
        <w:ind w:left="0" w:right="336"/>
        <w:jc w:val="both"/>
      </w:pPr>
      <w:r w:rsidRPr="00342D6B">
        <w:t xml:space="preserve">All </w:t>
      </w:r>
      <w:r>
        <w:t xml:space="preserve">learners have </w:t>
      </w:r>
      <w:r w:rsidRPr="00342D6B">
        <w:t>Ed</w:t>
      </w:r>
      <w:r>
        <w:t>ucation, Health and Care Plans and</w:t>
      </w:r>
      <w:r w:rsidRPr="00342D6B">
        <w:t xml:space="preserve"> contribute to their EHCP reviews through Power Point presentations of their significant achievements and progress. Where appropriate, </w:t>
      </w:r>
      <w:r>
        <w:t>learners</w:t>
      </w:r>
      <w:r w:rsidRPr="00342D6B">
        <w:t xml:space="preserve"> are supported to create their own Power Point and present it at their</w:t>
      </w:r>
      <w:r w:rsidRPr="00342D6B">
        <w:rPr>
          <w:spacing w:val="-1"/>
        </w:rPr>
        <w:t xml:space="preserve"> </w:t>
      </w:r>
      <w:r w:rsidRPr="00342D6B">
        <w:t>review.</w:t>
      </w:r>
    </w:p>
    <w:p w:rsidR="004623B5" w:rsidRDefault="004623B5" w:rsidP="004623B5">
      <w:pPr>
        <w:pStyle w:val="BodyText"/>
        <w:ind w:left="0" w:right="336"/>
        <w:jc w:val="both"/>
      </w:pPr>
    </w:p>
    <w:p w:rsidR="004623B5" w:rsidRDefault="004623B5" w:rsidP="004623B5">
      <w:pPr>
        <w:pStyle w:val="BodyText"/>
        <w:ind w:left="0" w:right="336"/>
        <w:jc w:val="both"/>
      </w:pPr>
      <w:r>
        <w:t>O</w:t>
      </w:r>
      <w:r w:rsidRPr="00342D6B">
        <w:t xml:space="preserve">utcomes are agreed with parents, carers and </w:t>
      </w:r>
      <w:r>
        <w:t>learners</w:t>
      </w:r>
      <w:r w:rsidRPr="00342D6B">
        <w:t xml:space="preserve"> </w:t>
      </w:r>
      <w:r>
        <w:t xml:space="preserve">at the annual review </w:t>
      </w:r>
      <w:r w:rsidRPr="00342D6B">
        <w:t xml:space="preserve">and inform annual targets and short term next steps targets. </w:t>
      </w:r>
      <w:r>
        <w:t xml:space="preserve">Teachers work with the Deputy Head teacher before annual reviews to </w:t>
      </w:r>
      <w:r>
        <w:lastRenderedPageBreak/>
        <w:t>review progress towards the annual targets and set new challenging annual targets broken down into short term next steps targets on progress timelines.</w:t>
      </w:r>
    </w:p>
    <w:p w:rsidR="004623B5" w:rsidRDefault="004623B5" w:rsidP="004623B5">
      <w:pPr>
        <w:tabs>
          <w:tab w:val="left" w:pos="941"/>
        </w:tabs>
        <w:ind w:right="333"/>
        <w:jc w:val="both"/>
      </w:pPr>
    </w:p>
    <w:p w:rsidR="004623B5" w:rsidRPr="00492A64" w:rsidRDefault="004623B5" w:rsidP="004623B5">
      <w:pPr>
        <w:tabs>
          <w:tab w:val="left" w:pos="941"/>
        </w:tabs>
        <w:ind w:right="333"/>
        <w:jc w:val="both"/>
      </w:pPr>
      <w:r w:rsidRPr="00492A64">
        <w:t xml:space="preserve">Next steps targets in Progress Timelines are continually evidenced, reviewed and updated over the year. This is monitored by LMT and through termly progress review meetings to identify which learners are on track to meet their annual targets and who needs further challenge or intervention. See Assessment, recording and reporting policy for more details. </w:t>
      </w:r>
    </w:p>
    <w:p w:rsidR="00E900FF" w:rsidRPr="00492A64" w:rsidRDefault="00E900FF" w:rsidP="00F84462">
      <w:pPr>
        <w:pStyle w:val="BodyText"/>
        <w:ind w:left="0" w:right="338"/>
        <w:jc w:val="both"/>
      </w:pPr>
    </w:p>
    <w:p w:rsidR="00E900FF" w:rsidRDefault="00E900FF" w:rsidP="00F84462">
      <w:pPr>
        <w:pStyle w:val="BodyText"/>
        <w:ind w:left="0" w:right="338"/>
        <w:jc w:val="both"/>
      </w:pPr>
      <w:r w:rsidRPr="00492A64">
        <w:t>Recent changes</w:t>
      </w:r>
      <w:r w:rsidRPr="00492A64">
        <w:rPr>
          <w:color w:val="545454"/>
          <w:shd w:val="clear" w:color="auto" w:fill="FFFFFF"/>
        </w:rPr>
        <w:t xml:space="preserve"> </w:t>
      </w:r>
      <w:r w:rsidRPr="00492A64">
        <w:rPr>
          <w:shd w:val="clear" w:color="auto" w:fill="FFFFFF"/>
        </w:rPr>
        <w:t>following the Rochford Review mean that P-levels are no longer used to assess learners progress with core subjects. Leaders have worked with Croydon Local Authority and subject leaders to develop a</w:t>
      </w:r>
      <w:r w:rsidRPr="00492A64">
        <w:t>n assessment toolkit to support assessment and target setting in core and foundation subjects. The wide range of assessment tools used reflects the wide range of ability levels and ages. The toolkit includes Early Years Developmental bands</w:t>
      </w:r>
      <w:r w:rsidRPr="00342D6B">
        <w:t>, P levels</w:t>
      </w:r>
      <w:r>
        <w:t xml:space="preserve"> for </w:t>
      </w:r>
      <w:r w:rsidR="00627900">
        <w:t>learner</w:t>
      </w:r>
      <w:r>
        <w:t>s working below subject-specific levels</w:t>
      </w:r>
      <w:r w:rsidRPr="00342D6B">
        <w:t xml:space="preserve">, </w:t>
      </w:r>
      <w:r>
        <w:t xml:space="preserve">Stepping Stones, </w:t>
      </w:r>
      <w:r w:rsidRPr="00342D6B">
        <w:t>Bridging and</w:t>
      </w:r>
      <w:r w:rsidRPr="00690BC5">
        <w:rPr>
          <w:spacing w:val="-3"/>
        </w:rPr>
        <w:t xml:space="preserve"> </w:t>
      </w:r>
      <w:r w:rsidRPr="00342D6B">
        <w:t>Milestones</w:t>
      </w:r>
      <w:r>
        <w:t xml:space="preserve">. The school also has its own Communication Assessment Framework, developed with support from the speech and language therapy team and Personal, Health and Social Education Assessment Framework. </w:t>
      </w:r>
    </w:p>
    <w:p w:rsidR="00E900FF" w:rsidRDefault="00E900FF" w:rsidP="00F84462">
      <w:pPr>
        <w:pStyle w:val="BodyText"/>
        <w:ind w:left="0" w:right="338"/>
        <w:jc w:val="both"/>
      </w:pPr>
    </w:p>
    <w:p w:rsidR="00E900FF" w:rsidRDefault="00E900FF" w:rsidP="00F84462">
      <w:pPr>
        <w:pStyle w:val="BodyText"/>
        <w:ind w:left="0" w:right="338"/>
        <w:jc w:val="both"/>
      </w:pPr>
      <w:r>
        <w:t xml:space="preserve">There are regular opportunities to moderate work with other mainstream and special schools in Croydon and as part of the Special Schools Partnership. This year the school is introducing ‘Evidence for Learning’ as an online assessment platform that will support formative and summative assessment. </w:t>
      </w:r>
      <w:r w:rsidRPr="0065407B">
        <w:t>See Assessment, Recording and Reporting Policy for more details.</w:t>
      </w:r>
    </w:p>
    <w:p w:rsidR="00CC76D8" w:rsidRDefault="00CC76D8" w:rsidP="00F84462">
      <w:pPr>
        <w:pStyle w:val="BodyText"/>
        <w:ind w:left="0" w:right="338"/>
        <w:jc w:val="both"/>
      </w:pPr>
    </w:p>
    <w:p w:rsidR="00FB44EA" w:rsidRDefault="00FB44EA" w:rsidP="00FB44EA">
      <w:pPr>
        <w:pStyle w:val="BodyText"/>
        <w:ind w:left="0" w:right="337"/>
        <w:jc w:val="both"/>
      </w:pPr>
      <w:r w:rsidRPr="00342D6B">
        <w:t xml:space="preserve">The high staff ratio ensures that all </w:t>
      </w:r>
      <w:r>
        <w:t>learners</w:t>
      </w:r>
      <w:r w:rsidRPr="00342D6B">
        <w:t xml:space="preserve"> are able to access the curriculum and make good progress. This is reviewed over the year and staffing changed to meet the needs of </w:t>
      </w:r>
      <w:r>
        <w:t>learners</w:t>
      </w:r>
      <w:r w:rsidRPr="00342D6B">
        <w:t xml:space="preserve">. An HLTA leads on Disability Access to ensure </w:t>
      </w:r>
      <w:r>
        <w:t>learners</w:t>
      </w:r>
      <w:r w:rsidRPr="00342D6B">
        <w:t xml:space="preserve"> with complex physical needs have the appropriate equipment to support their access to the</w:t>
      </w:r>
      <w:r w:rsidRPr="00342D6B">
        <w:rPr>
          <w:spacing w:val="-14"/>
        </w:rPr>
        <w:t xml:space="preserve"> </w:t>
      </w:r>
      <w:r w:rsidRPr="00342D6B">
        <w:t>curriculum.</w:t>
      </w:r>
    </w:p>
    <w:p w:rsidR="004402A7" w:rsidRDefault="004402A7" w:rsidP="00FB44EA">
      <w:pPr>
        <w:pStyle w:val="BodyText"/>
        <w:ind w:left="0" w:right="337"/>
        <w:jc w:val="both"/>
      </w:pPr>
    </w:p>
    <w:p w:rsidR="004402A7" w:rsidRDefault="004402A7" w:rsidP="00FB44EA">
      <w:pPr>
        <w:pStyle w:val="BodyText"/>
        <w:ind w:left="0" w:right="337"/>
        <w:jc w:val="both"/>
      </w:pPr>
      <w:r>
        <w:t>Many learners have complex sensory needs. The school is currently funding an occupational therapist who supports pupils with sensory issues. This support has continued through the recent lockdown period.</w:t>
      </w:r>
    </w:p>
    <w:p w:rsidR="00030637" w:rsidRDefault="00030637" w:rsidP="00FB44EA">
      <w:pPr>
        <w:pStyle w:val="BodyText"/>
        <w:ind w:left="0" w:right="337"/>
        <w:jc w:val="both"/>
      </w:pPr>
    </w:p>
    <w:p w:rsidR="00030637" w:rsidRPr="00690BC5" w:rsidRDefault="00030637" w:rsidP="00030637">
      <w:pPr>
        <w:pStyle w:val="BodyText"/>
        <w:ind w:left="0" w:right="336"/>
        <w:jc w:val="both"/>
        <w:rPr>
          <w:bCs/>
        </w:rPr>
      </w:pPr>
      <w:r w:rsidRPr="00543DB4">
        <w:rPr>
          <w:bCs/>
        </w:rPr>
        <w:t xml:space="preserve">A high percentage of </w:t>
      </w:r>
      <w:r>
        <w:rPr>
          <w:bCs/>
        </w:rPr>
        <w:t>learners</w:t>
      </w:r>
      <w:r w:rsidRPr="00543DB4">
        <w:rPr>
          <w:bCs/>
        </w:rPr>
        <w:t xml:space="preserve"> at St Giles have complex communication difficulties</w:t>
      </w:r>
      <w:r>
        <w:rPr>
          <w:bCs/>
        </w:rPr>
        <w:t xml:space="preserve">. They are supported across the day through the use of highly differentiated language, Makaton signing, symbols, body cues and bespoke high and low tech communication aids including Eye Gaze technology and PODD. </w:t>
      </w:r>
      <w:r>
        <w:t xml:space="preserve">Staff work closely with the Speech and Language therapist to lead intervention groups and carry out individual therapy programmes. The HLTA for access </w:t>
      </w:r>
      <w:r w:rsidRPr="00543DB4">
        <w:t>work</w:t>
      </w:r>
      <w:r>
        <w:t>s</w:t>
      </w:r>
      <w:r w:rsidRPr="00543DB4">
        <w:t xml:space="preserve"> with SALT</w:t>
      </w:r>
      <w:r>
        <w:t>, OT</w:t>
      </w:r>
      <w:r w:rsidRPr="00543DB4">
        <w:t xml:space="preserve"> and the Wolfson Centre to carry out assessments and provide high tech communication solutions for </w:t>
      </w:r>
      <w:r>
        <w:t>learners</w:t>
      </w:r>
      <w:r w:rsidRPr="00543DB4">
        <w:t xml:space="preserve"> with highly complex needs.</w:t>
      </w:r>
      <w:r w:rsidR="00D03BE6">
        <w:t xml:space="preserve"> This support has continued for learners during lockdown and some catch up </w:t>
      </w:r>
      <w:proofErr w:type="spellStart"/>
      <w:r w:rsidR="00D03BE6">
        <w:t>SaLT</w:t>
      </w:r>
      <w:proofErr w:type="spellEnd"/>
      <w:r w:rsidR="00D03BE6">
        <w:t xml:space="preserve"> therapy sessions are planned for the summer holidays for learners with complex communication needs.</w:t>
      </w:r>
    </w:p>
    <w:p w:rsidR="00030637" w:rsidRDefault="00030637" w:rsidP="00FB44EA">
      <w:pPr>
        <w:pStyle w:val="BodyText"/>
        <w:ind w:left="0" w:right="333"/>
        <w:jc w:val="both"/>
      </w:pPr>
    </w:p>
    <w:p w:rsidR="00FB44EA" w:rsidRDefault="00FB44EA" w:rsidP="00FB44EA">
      <w:pPr>
        <w:pStyle w:val="BodyText"/>
        <w:ind w:left="0" w:right="333"/>
        <w:jc w:val="both"/>
      </w:pPr>
      <w:r w:rsidRPr="00342D6B">
        <w:t xml:space="preserve">All </w:t>
      </w:r>
      <w:r>
        <w:t>learners</w:t>
      </w:r>
      <w:r w:rsidRPr="00342D6B">
        <w:t xml:space="preserve"> complete homework activities relevant to their age and ability to consolidate key skills and extend their learning. </w:t>
      </w:r>
    </w:p>
    <w:p w:rsidR="0009472E" w:rsidRDefault="0009472E" w:rsidP="00FB44EA">
      <w:pPr>
        <w:pStyle w:val="BodyText"/>
        <w:ind w:left="0" w:right="333"/>
        <w:jc w:val="both"/>
      </w:pPr>
      <w:r>
        <w:rPr>
          <w:noProof/>
          <w:lang w:bidi="ar-SA"/>
        </w:rPr>
        <mc:AlternateContent>
          <mc:Choice Requires="wps">
            <w:drawing>
              <wp:anchor distT="45720" distB="45720" distL="114300" distR="114300" simplePos="0" relativeHeight="251672576" behindDoc="0" locked="0" layoutInCell="1" allowOverlap="1" wp14:anchorId="6ADEE92E" wp14:editId="04A47670">
                <wp:simplePos x="0" y="0"/>
                <wp:positionH relativeFrom="margin">
                  <wp:posOffset>0</wp:posOffset>
                </wp:positionH>
                <wp:positionV relativeFrom="paragraph">
                  <wp:posOffset>209550</wp:posOffset>
                </wp:positionV>
                <wp:extent cx="5215890" cy="1404620"/>
                <wp:effectExtent l="0" t="0" r="228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1404620"/>
                        </a:xfrm>
                        <a:prstGeom prst="rect">
                          <a:avLst/>
                        </a:prstGeom>
                        <a:solidFill>
                          <a:srgbClr val="FFFFFF"/>
                        </a:solidFill>
                        <a:ln w="19050">
                          <a:solidFill>
                            <a:srgbClr val="FF0000"/>
                          </a:solidFill>
                          <a:miter lim="800000"/>
                          <a:headEnd/>
                          <a:tailEnd/>
                        </a:ln>
                      </wps:spPr>
                      <wps:txbx>
                        <w:txbxContent>
                          <w:p w:rsidR="00D03BE6" w:rsidRPr="002E3BE5" w:rsidRDefault="00D03BE6" w:rsidP="002E3BE5">
                            <w:pPr>
                              <w:pStyle w:val="BodyText"/>
                              <w:ind w:left="0" w:right="338"/>
                              <w:jc w:val="both"/>
                            </w:pPr>
                            <w:r>
                              <w:t xml:space="preserve">Key strengths observed in </w:t>
                            </w:r>
                            <w:r w:rsidRPr="00342D6B">
                              <w:t xml:space="preserve">the </w:t>
                            </w:r>
                            <w:r>
                              <w:t>2019/2020</w:t>
                            </w:r>
                            <w:r w:rsidRPr="00342D6B">
                              <w:t xml:space="preserve"> monitoring cycle</w:t>
                            </w:r>
                          </w:p>
                          <w:p w:rsidR="00D03BE6" w:rsidRPr="002E3BE5" w:rsidRDefault="00D03BE6" w:rsidP="0009472E">
                            <w:pPr>
                              <w:pStyle w:val="ListParagraph"/>
                              <w:numPr>
                                <w:ilvl w:val="0"/>
                                <w:numId w:val="21"/>
                              </w:numPr>
                              <w:tabs>
                                <w:tab w:val="left" w:pos="941"/>
                              </w:tabs>
                              <w:spacing w:before="1" w:line="252" w:lineRule="exact"/>
                            </w:pPr>
                            <w:r w:rsidRPr="002E3BE5">
                              <w:t>Strong partnership working between support staff and teachers with support staff effectively leading small group activities.</w:t>
                            </w:r>
                          </w:p>
                          <w:p w:rsidR="00D03BE6" w:rsidRPr="002E3BE5" w:rsidRDefault="00D03BE6" w:rsidP="0009472E">
                            <w:pPr>
                              <w:pStyle w:val="ListParagraph"/>
                              <w:numPr>
                                <w:ilvl w:val="0"/>
                                <w:numId w:val="21"/>
                              </w:numPr>
                              <w:tabs>
                                <w:tab w:val="left" w:pos="941"/>
                              </w:tabs>
                              <w:spacing w:before="1" w:line="252" w:lineRule="exact"/>
                            </w:pPr>
                            <w:r w:rsidRPr="002E3BE5">
                              <w:rPr>
                                <w:rFonts w:cstheme="minorHAnsi"/>
                              </w:rPr>
                              <w:t>Teachers’ good pedagogical understanding of what they are teaching.</w:t>
                            </w:r>
                          </w:p>
                          <w:p w:rsidR="00D03BE6" w:rsidRPr="002E3BE5" w:rsidRDefault="00D03BE6" w:rsidP="002E3BE5">
                            <w:pPr>
                              <w:pStyle w:val="ListParagraph"/>
                              <w:numPr>
                                <w:ilvl w:val="0"/>
                                <w:numId w:val="21"/>
                              </w:numPr>
                              <w:rPr>
                                <w:rFonts w:cstheme="minorHAnsi"/>
                              </w:rPr>
                            </w:pPr>
                            <w:r w:rsidRPr="002E3BE5">
                              <w:rPr>
                                <w:rFonts w:cstheme="minorHAnsi"/>
                              </w:rPr>
                              <w:t>Use of activities that match learners’ individual needs and assessment levels.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DEE92E" id="_x0000_s1028" type="#_x0000_t202" style="position:absolute;left:0;text-align:left;margin-left:0;margin-top:16.5pt;width:410.7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" strokecolor="red" strokeweight="1.5pt">
                <v:textbox style="mso-fit-shape-to-text:t">
                  <w:txbxContent>
                    <w:p w:rsidR="00D03BE6" w:rsidRPr="002E3BE5" w:rsidRDefault="00D03BE6" w:rsidP="002E3BE5">
                      <w:pPr>
                        <w:pStyle w:val="BodyText"/>
                        <w:ind w:left="0" w:right="338"/>
                        <w:jc w:val="both"/>
                      </w:pPr>
                      <w:r>
                        <w:t xml:space="preserve">Key strengths observed in </w:t>
                      </w:r>
                      <w:r w:rsidRPr="00342D6B">
                        <w:t xml:space="preserve">the </w:t>
                      </w:r>
                      <w:r>
                        <w:t>2019/2020</w:t>
                      </w:r>
                      <w:r w:rsidRPr="00342D6B">
                        <w:t xml:space="preserve"> monitoring cycle</w:t>
                      </w:r>
                    </w:p>
                    <w:p w:rsidR="00D03BE6" w:rsidRPr="002E3BE5" w:rsidRDefault="00D03BE6" w:rsidP="0009472E">
                      <w:pPr>
                        <w:pStyle w:val="ListParagraph"/>
                        <w:numPr>
                          <w:ilvl w:val="0"/>
                          <w:numId w:val="21"/>
                        </w:numPr>
                        <w:tabs>
                          <w:tab w:val="left" w:pos="941"/>
                        </w:tabs>
                        <w:spacing w:before="1" w:line="252" w:lineRule="exact"/>
                      </w:pPr>
                      <w:r w:rsidRPr="002E3BE5">
                        <w:t>Strong partnership working between support staff and teachers with support staff effectively leading small group activities.</w:t>
                      </w:r>
                    </w:p>
                    <w:p w:rsidR="00D03BE6" w:rsidRPr="002E3BE5" w:rsidRDefault="00D03BE6" w:rsidP="0009472E">
                      <w:pPr>
                        <w:pStyle w:val="ListParagraph"/>
                        <w:numPr>
                          <w:ilvl w:val="0"/>
                          <w:numId w:val="21"/>
                        </w:numPr>
                        <w:tabs>
                          <w:tab w:val="left" w:pos="941"/>
                        </w:tabs>
                        <w:spacing w:before="1" w:line="252" w:lineRule="exact"/>
                      </w:pPr>
                      <w:r w:rsidRPr="002E3BE5">
                        <w:rPr>
                          <w:rFonts w:cstheme="minorHAnsi"/>
                        </w:rPr>
                        <w:t>Teachers’ good pedagogical understanding of what they are teaching.</w:t>
                      </w:r>
                    </w:p>
                    <w:p w:rsidR="00D03BE6" w:rsidRPr="002E3BE5" w:rsidRDefault="00D03BE6" w:rsidP="002E3BE5">
                      <w:pPr>
                        <w:pStyle w:val="ListParagraph"/>
                        <w:numPr>
                          <w:ilvl w:val="0"/>
                          <w:numId w:val="21"/>
                        </w:numPr>
                        <w:rPr>
                          <w:rFonts w:cstheme="minorHAnsi"/>
                        </w:rPr>
                      </w:pPr>
                      <w:r w:rsidRPr="002E3BE5">
                        <w:rPr>
                          <w:rFonts w:cstheme="minorHAnsi"/>
                        </w:rPr>
                        <w:t>Use of activities that match learners’ individual needs and assessment levels.</w:t>
                      </w:r>
                    </w:p>
                  </w:txbxContent>
                </v:textbox>
                <w10:wrap type="square" anchorx="margin"/>
              </v:shape>
            </w:pict>
          </mc:Fallback>
        </mc:AlternateContent>
      </w:r>
    </w:p>
    <w:p w:rsidR="00FB44EA" w:rsidRPr="00342D6B" w:rsidRDefault="00FB44EA" w:rsidP="00FB44EA">
      <w:pPr>
        <w:pStyle w:val="BodyText"/>
        <w:ind w:left="0" w:right="333"/>
        <w:jc w:val="both"/>
      </w:pPr>
    </w:p>
    <w:p w:rsidR="0009472E" w:rsidRDefault="0009472E" w:rsidP="007013A5">
      <w:pPr>
        <w:tabs>
          <w:tab w:val="left" w:pos="3885"/>
        </w:tabs>
        <w:rPr>
          <w:b/>
        </w:rPr>
      </w:pPr>
    </w:p>
    <w:p w:rsidR="0009472E" w:rsidRDefault="0009472E" w:rsidP="007013A5">
      <w:pPr>
        <w:tabs>
          <w:tab w:val="left" w:pos="3885"/>
        </w:tabs>
        <w:rPr>
          <w:b/>
        </w:rPr>
      </w:pPr>
    </w:p>
    <w:p w:rsidR="0009472E" w:rsidRDefault="0009472E" w:rsidP="007013A5">
      <w:pPr>
        <w:tabs>
          <w:tab w:val="left" w:pos="3885"/>
        </w:tabs>
        <w:rPr>
          <w:b/>
        </w:rPr>
      </w:pPr>
    </w:p>
    <w:p w:rsidR="0009472E" w:rsidRDefault="0009472E" w:rsidP="007013A5">
      <w:pPr>
        <w:tabs>
          <w:tab w:val="left" w:pos="3885"/>
        </w:tabs>
        <w:rPr>
          <w:b/>
        </w:rPr>
      </w:pPr>
    </w:p>
    <w:p w:rsidR="0009472E" w:rsidRDefault="0009472E" w:rsidP="007013A5">
      <w:pPr>
        <w:tabs>
          <w:tab w:val="left" w:pos="3885"/>
        </w:tabs>
        <w:rPr>
          <w:b/>
        </w:rPr>
      </w:pPr>
    </w:p>
    <w:p w:rsidR="0009472E" w:rsidRDefault="0009472E" w:rsidP="007013A5">
      <w:pPr>
        <w:tabs>
          <w:tab w:val="left" w:pos="3885"/>
        </w:tabs>
        <w:rPr>
          <w:b/>
        </w:rPr>
      </w:pPr>
    </w:p>
    <w:p w:rsidR="0009472E" w:rsidRDefault="0009472E" w:rsidP="007013A5">
      <w:pPr>
        <w:tabs>
          <w:tab w:val="left" w:pos="3885"/>
        </w:tabs>
        <w:rPr>
          <w:b/>
        </w:rPr>
      </w:pPr>
    </w:p>
    <w:p w:rsidR="0009472E" w:rsidRDefault="0009472E" w:rsidP="007013A5">
      <w:pPr>
        <w:tabs>
          <w:tab w:val="left" w:pos="3885"/>
        </w:tabs>
        <w:rPr>
          <w:b/>
        </w:rPr>
      </w:pPr>
    </w:p>
    <w:p w:rsidR="00F118C2" w:rsidRDefault="007013A5" w:rsidP="007013A5">
      <w:pPr>
        <w:tabs>
          <w:tab w:val="left" w:pos="3885"/>
        </w:tabs>
        <w:rPr>
          <w:b/>
        </w:rPr>
      </w:pPr>
      <w:r w:rsidRPr="00DB0E15">
        <w:rPr>
          <w:b/>
        </w:rPr>
        <w:t xml:space="preserve">Quality of Education </w:t>
      </w:r>
      <w:r w:rsidR="00030637">
        <w:rPr>
          <w:b/>
        </w:rPr>
        <w:t>–</w:t>
      </w:r>
      <w:r w:rsidRPr="00DB0E15">
        <w:rPr>
          <w:b/>
        </w:rPr>
        <w:t xml:space="preserve"> Impact</w:t>
      </w:r>
    </w:p>
    <w:p w:rsidR="00030637" w:rsidRPr="00DB0E15" w:rsidRDefault="00030637" w:rsidP="007013A5">
      <w:pPr>
        <w:tabs>
          <w:tab w:val="left" w:pos="3885"/>
        </w:tabs>
      </w:pPr>
    </w:p>
    <w:p w:rsidR="002043B5" w:rsidRDefault="00796401" w:rsidP="002043B5">
      <w:pPr>
        <w:tabs>
          <w:tab w:val="left" w:pos="941"/>
        </w:tabs>
        <w:ind w:right="334"/>
        <w:jc w:val="both"/>
      </w:pPr>
      <w:r>
        <w:t>Learners</w:t>
      </w:r>
      <w:r w:rsidR="00030637">
        <w:t xml:space="preserve"> at St Giles </w:t>
      </w:r>
      <w:r w:rsidR="00EF0B08">
        <w:t xml:space="preserve">develop knowledge and skills across the curriculum and, as a result, </w:t>
      </w:r>
      <w:r w:rsidR="00030637">
        <w:t>make good</w:t>
      </w:r>
      <w:r w:rsidR="00F118C2" w:rsidRPr="00F118C2">
        <w:t xml:space="preserve"> progress. We know this because of our detailed assessment for each child; rigorous target setting and tracking of p</w:t>
      </w:r>
      <w:r w:rsidR="00DD3796">
        <w:t xml:space="preserve">rogress; regular monitoring of </w:t>
      </w:r>
      <w:r w:rsidR="00F118C2" w:rsidRPr="00F118C2">
        <w:t>teaching and learning</w:t>
      </w:r>
      <w:r w:rsidR="00C84B55">
        <w:t>;</w:t>
      </w:r>
      <w:r w:rsidR="00F118C2" w:rsidRPr="00F118C2">
        <w:t xml:space="preserve"> moderation across the school and with local special and mainstream schools. This prepares </w:t>
      </w:r>
      <w:r>
        <w:t>learners</w:t>
      </w:r>
      <w:r w:rsidR="00F118C2" w:rsidRPr="00F118C2">
        <w:t xml:space="preserve"> well for transition to other settings at the end of Year 6,11 or 14.</w:t>
      </w:r>
      <w:r w:rsidR="002043B5" w:rsidRPr="002043B5">
        <w:t xml:space="preserve"> </w:t>
      </w:r>
    </w:p>
    <w:p w:rsidR="00013E7B" w:rsidRDefault="00013E7B" w:rsidP="008828A1">
      <w:pPr>
        <w:tabs>
          <w:tab w:val="left" w:pos="941"/>
        </w:tabs>
        <w:ind w:right="333"/>
        <w:jc w:val="both"/>
      </w:pPr>
    </w:p>
    <w:p w:rsidR="00F118C2" w:rsidRPr="00F118C2" w:rsidRDefault="00F118C2" w:rsidP="00F118C2">
      <w:pPr>
        <w:tabs>
          <w:tab w:val="left" w:pos="3885"/>
        </w:tabs>
      </w:pPr>
      <w:r w:rsidRPr="00F118C2">
        <w:t xml:space="preserve">Staff work hard to remove barriers to learning and to find ways for their </w:t>
      </w:r>
      <w:r w:rsidR="00796401">
        <w:t>learners</w:t>
      </w:r>
      <w:r w:rsidRPr="00F118C2">
        <w:t xml:space="preserve"> with very complex physical </w:t>
      </w:r>
      <w:r w:rsidRPr="00F118C2">
        <w:lastRenderedPageBreak/>
        <w:t>disabilities</w:t>
      </w:r>
      <w:r w:rsidR="00C23EE3">
        <w:t>, medical conditions</w:t>
      </w:r>
      <w:r w:rsidRPr="00F118C2">
        <w:t xml:space="preserve"> and complex speech difficulties to access learning and demonstrate their abilities. </w:t>
      </w:r>
      <w:r w:rsidR="00796401">
        <w:t>Learners</w:t>
      </w:r>
      <w:r w:rsidRPr="00F118C2">
        <w:t xml:space="preserve"> have less time for focused learning than other children with similar learning difficulties because of</w:t>
      </w:r>
    </w:p>
    <w:p w:rsidR="00F118C2" w:rsidRPr="00F118C2" w:rsidRDefault="00F118C2" w:rsidP="00F118C2">
      <w:pPr>
        <w:numPr>
          <w:ilvl w:val="0"/>
          <w:numId w:val="4"/>
        </w:numPr>
        <w:tabs>
          <w:tab w:val="left" w:pos="3885"/>
        </w:tabs>
      </w:pPr>
      <w:r w:rsidRPr="00F118C2">
        <w:t>Lower attendance – due to frequent illness, long spells in hospital and frequent medical appointments</w:t>
      </w:r>
    </w:p>
    <w:p w:rsidR="00F118C2" w:rsidRPr="00F118C2" w:rsidRDefault="00F118C2" w:rsidP="00F118C2">
      <w:pPr>
        <w:numPr>
          <w:ilvl w:val="0"/>
          <w:numId w:val="4"/>
        </w:numPr>
        <w:tabs>
          <w:tab w:val="left" w:pos="3885"/>
        </w:tabs>
      </w:pPr>
      <w:r w:rsidRPr="00F118C2">
        <w:t>Physio programmes</w:t>
      </w:r>
    </w:p>
    <w:p w:rsidR="00F118C2" w:rsidRPr="00F118C2" w:rsidRDefault="00F118C2" w:rsidP="00F118C2">
      <w:pPr>
        <w:numPr>
          <w:ilvl w:val="0"/>
          <w:numId w:val="4"/>
        </w:numPr>
        <w:tabs>
          <w:tab w:val="left" w:pos="3885"/>
        </w:tabs>
      </w:pPr>
      <w:r w:rsidRPr="00F118C2">
        <w:t>Personal care programmes</w:t>
      </w:r>
    </w:p>
    <w:p w:rsidR="00F118C2" w:rsidRDefault="00F118C2" w:rsidP="00F118C2">
      <w:pPr>
        <w:numPr>
          <w:ilvl w:val="0"/>
          <w:numId w:val="4"/>
        </w:numPr>
        <w:tabs>
          <w:tab w:val="left" w:pos="3885"/>
        </w:tabs>
      </w:pPr>
      <w:r w:rsidRPr="00F118C2">
        <w:t>Daily medical procedures</w:t>
      </w:r>
    </w:p>
    <w:p w:rsidR="00CC76D8" w:rsidRPr="00F118C2" w:rsidRDefault="00CC76D8" w:rsidP="004623B5">
      <w:pPr>
        <w:tabs>
          <w:tab w:val="left" w:pos="3885"/>
        </w:tabs>
        <w:ind w:left="940"/>
      </w:pPr>
    </w:p>
    <w:p w:rsidR="00525E94" w:rsidRDefault="00C84B55" w:rsidP="00525E94">
      <w:pPr>
        <w:pStyle w:val="BodyText"/>
        <w:spacing w:before="77"/>
        <w:ind w:left="0" w:right="334"/>
        <w:jc w:val="both"/>
      </w:pPr>
      <w:r w:rsidRPr="00F118C2">
        <w:t xml:space="preserve">Due to each child’s learning difficulties, attainment is well below age expected levels; </w:t>
      </w:r>
      <w:r w:rsidR="00AA1DED" w:rsidRPr="00F118C2">
        <w:t>h</w:t>
      </w:r>
      <w:r w:rsidR="00AA1DED">
        <w:t>owever,</w:t>
      </w:r>
      <w:r w:rsidR="002771AD">
        <w:t xml:space="preserve"> </w:t>
      </w:r>
      <w:r w:rsidRPr="00F118C2">
        <w:t xml:space="preserve">all </w:t>
      </w:r>
      <w:r w:rsidR="00796401">
        <w:t>learners</w:t>
      </w:r>
      <w:r w:rsidRPr="00F118C2">
        <w:t xml:space="preserve"> make progress </w:t>
      </w:r>
      <w:r w:rsidR="00525E94">
        <w:t>towards their EHCP outcomes</w:t>
      </w:r>
      <w:r w:rsidRPr="00F118C2">
        <w:t xml:space="preserve"> </w:t>
      </w:r>
      <w:r>
        <w:t xml:space="preserve">and </w:t>
      </w:r>
      <w:r w:rsidRPr="00F118C2">
        <w:t xml:space="preserve">leave St Giles with a portfolio of accreditations including </w:t>
      </w:r>
      <w:r w:rsidR="00AA1DED" w:rsidRPr="00F118C2">
        <w:t>Entry Levels</w:t>
      </w:r>
      <w:r w:rsidR="00AA1DED">
        <w:t>,</w:t>
      </w:r>
      <w:r w:rsidR="00AA1DED" w:rsidRPr="00F118C2">
        <w:t xml:space="preserve"> </w:t>
      </w:r>
      <w:r w:rsidR="00AA1DED">
        <w:t>Arts Awards, Unit Awards</w:t>
      </w:r>
      <w:r w:rsidRPr="00F118C2">
        <w:t xml:space="preserve"> and ASDAN awards.</w:t>
      </w:r>
      <w:r w:rsidR="00E3529F">
        <w:t xml:space="preserve"> </w:t>
      </w:r>
      <w:r w:rsidR="00D03BE6">
        <w:t>This year, due to Covid-19 there have been no Entry Level exams, but learners have completed these courses and will receive accreditation through teacher assessment.</w:t>
      </w:r>
    </w:p>
    <w:p w:rsidR="00525E94" w:rsidRDefault="00525E94" w:rsidP="00525E94">
      <w:pPr>
        <w:pStyle w:val="BodyText"/>
        <w:spacing w:before="77"/>
        <w:ind w:left="0" w:right="334"/>
        <w:jc w:val="both"/>
      </w:pPr>
    </w:p>
    <w:p w:rsidR="00525E94" w:rsidRPr="00F118C2" w:rsidRDefault="00525E94" w:rsidP="00525E94">
      <w:pPr>
        <w:pStyle w:val="BodyText"/>
        <w:spacing w:before="77"/>
        <w:ind w:left="0" w:right="334"/>
        <w:jc w:val="both"/>
      </w:pPr>
      <w:r>
        <w:t>The</w:t>
      </w:r>
      <w:r w:rsidRPr="00030A81">
        <w:t xml:space="preserve"> personalised programmes </w:t>
      </w:r>
      <w:r>
        <w:t xml:space="preserve">followed by </w:t>
      </w:r>
      <w:r w:rsidRPr="00030A81">
        <w:t>learners</w:t>
      </w:r>
      <w:r>
        <w:t xml:space="preserve"> </w:t>
      </w:r>
      <w:r w:rsidRPr="00030A81">
        <w:t>for physio and speech and language, medic</w:t>
      </w:r>
      <w:r>
        <w:t xml:space="preserve">al and personal care programmes enables them to make excellent progress with the outcomes set for them </w:t>
      </w:r>
      <w:r w:rsidRPr="00F118C2">
        <w:t>in their</w:t>
      </w:r>
      <w:r>
        <w:t xml:space="preserve"> Education, Health and Care plans (EHCP)</w:t>
      </w:r>
      <w:r w:rsidRPr="00F118C2">
        <w:t>.</w:t>
      </w:r>
      <w:r>
        <w:t xml:space="preserve"> Each </w:t>
      </w:r>
      <w:r w:rsidR="00627900">
        <w:t>learner</w:t>
      </w:r>
      <w:r>
        <w:t xml:space="preserve">’s </w:t>
      </w:r>
      <w:r w:rsidRPr="00F118C2">
        <w:t xml:space="preserve">Learning Journal, Topic Book </w:t>
      </w:r>
      <w:r>
        <w:t>or Evidence</w:t>
      </w:r>
      <w:r w:rsidRPr="00F118C2">
        <w:t xml:space="preserve"> Folder record</w:t>
      </w:r>
      <w:r>
        <w:t>s</w:t>
      </w:r>
      <w:r w:rsidRPr="00F118C2">
        <w:t xml:space="preserve"> all aspects of this wider range of progress </w:t>
      </w:r>
      <w:r>
        <w:t>–</w:t>
      </w:r>
      <w:r w:rsidRPr="00F118C2">
        <w:t xml:space="preserve"> </w:t>
      </w:r>
      <w:r>
        <w:t xml:space="preserve">cognitive, </w:t>
      </w:r>
      <w:r w:rsidRPr="00F118C2">
        <w:t>communication, physical, social, emotional and independence.</w:t>
      </w:r>
      <w:r>
        <w:t xml:space="preserve"> Many learners complete their EHCP outcomes before the end of the key stage.</w:t>
      </w:r>
      <w:r w:rsidR="004402A7">
        <w:t xml:space="preserve"> P</w:t>
      </w:r>
      <w:r w:rsidR="004402A7" w:rsidRPr="00030A81">
        <w:t>hysio</w:t>
      </w:r>
      <w:r w:rsidR="004402A7">
        <w:t>therapy,</w:t>
      </w:r>
      <w:r w:rsidR="004402A7" w:rsidRPr="00030A81">
        <w:t xml:space="preserve"> speech and language</w:t>
      </w:r>
      <w:r w:rsidR="004402A7">
        <w:t xml:space="preserve"> and support from school nursing continued to be provided remotely during lockdown.</w:t>
      </w:r>
    </w:p>
    <w:p w:rsidR="004623B5" w:rsidRDefault="004623B5" w:rsidP="008828A1">
      <w:pPr>
        <w:tabs>
          <w:tab w:val="left" w:pos="941"/>
        </w:tabs>
        <w:ind w:right="333"/>
        <w:jc w:val="both"/>
      </w:pPr>
    </w:p>
    <w:p w:rsidR="002F7144" w:rsidRDefault="002F7144" w:rsidP="002F7144">
      <w:pPr>
        <w:tabs>
          <w:tab w:val="left" w:pos="941"/>
        </w:tabs>
        <w:ind w:right="333"/>
        <w:jc w:val="both"/>
      </w:pPr>
      <w:r>
        <w:t>In line with changes to national measures of progress for pupils working below national curriculum levels, we are reviewing the systems used to monitor pupil progress. End of year assessments for English and Maths in 2018-19 were recorded on percentile graphs based on historic performance data. These graphs reflect the degree of learning difficulty and starting points for the individual learner. These graphs will enable us to analyse progress towards end of key stage targets over the coming year. We are developing teachers’ skills in using these graphs to identify expected progress and set aspirational annual targets.</w:t>
      </w:r>
    </w:p>
    <w:p w:rsidR="009A5B54" w:rsidRDefault="009A5B54" w:rsidP="008828A1">
      <w:pPr>
        <w:tabs>
          <w:tab w:val="left" w:pos="941"/>
        </w:tabs>
        <w:ind w:right="333"/>
        <w:jc w:val="both"/>
      </w:pPr>
    </w:p>
    <w:p w:rsidR="009A5B54" w:rsidRPr="00CC76D8" w:rsidRDefault="009A5B54" w:rsidP="001104B5">
      <w:pPr>
        <w:tabs>
          <w:tab w:val="left" w:pos="941"/>
        </w:tabs>
        <w:ind w:right="333"/>
        <w:jc w:val="both"/>
      </w:pPr>
      <w:r w:rsidRPr="00342D6B">
        <w:t xml:space="preserve">Through data analysis and </w:t>
      </w:r>
      <w:r w:rsidRPr="00627497">
        <w:t>monitoring, a</w:t>
      </w:r>
      <w:r w:rsidR="00627497" w:rsidRPr="00627497">
        <w:t>reas for school improve</w:t>
      </w:r>
      <w:r w:rsidR="009A4570">
        <w:t>ment focus are identified. A c</w:t>
      </w:r>
      <w:r w:rsidR="00627497" w:rsidRPr="00627497">
        <w:t>urrent</w:t>
      </w:r>
      <w:r w:rsidRPr="00627497">
        <w:t xml:space="preserve"> </w:t>
      </w:r>
      <w:r w:rsidR="00627497" w:rsidRPr="00627497">
        <w:t xml:space="preserve">focus is on further developing </w:t>
      </w:r>
      <w:r w:rsidR="00627497" w:rsidRPr="00627497">
        <w:rPr>
          <w:bCs/>
        </w:rPr>
        <w:t>strategies and resources for the teaching of mathematics to support all learners to maximise their skills and engagement.</w:t>
      </w:r>
    </w:p>
    <w:p w:rsidR="004C6E7B" w:rsidRDefault="004C6E7B" w:rsidP="009A5B54">
      <w:pPr>
        <w:tabs>
          <w:tab w:val="left" w:pos="941"/>
        </w:tabs>
        <w:ind w:right="333"/>
        <w:jc w:val="both"/>
      </w:pPr>
    </w:p>
    <w:p w:rsidR="00F118C2" w:rsidRDefault="00F118C2" w:rsidP="001E7D0C">
      <w:pPr>
        <w:tabs>
          <w:tab w:val="left" w:pos="3885"/>
        </w:tabs>
      </w:pPr>
      <w:r w:rsidRPr="00F118C2">
        <w:t>There</w:t>
      </w:r>
      <w:r w:rsidR="004C6E7B">
        <w:t xml:space="preserve"> is careful analysis of the </w:t>
      </w:r>
      <w:r w:rsidR="00796401">
        <w:t>learners</w:t>
      </w:r>
      <w:r w:rsidRPr="00F118C2">
        <w:t xml:space="preserve"> who do not make expected progress and interventions are put in place to</w:t>
      </w:r>
      <w:r w:rsidR="004C6E7B">
        <w:t xml:space="preserve"> improve outcomes</w:t>
      </w:r>
      <w:r w:rsidRPr="00F118C2">
        <w:t xml:space="preserve">. A few </w:t>
      </w:r>
      <w:r w:rsidR="00796401">
        <w:t>learners</w:t>
      </w:r>
      <w:r w:rsidRPr="00F118C2">
        <w:t xml:space="preserve"> with highly complex needs will not make measurable progress and maintaining existing levels is a </w:t>
      </w:r>
      <w:r>
        <w:t>significant achievement.</w:t>
      </w:r>
    </w:p>
    <w:p w:rsidR="00F118C2" w:rsidRPr="00342D6B" w:rsidRDefault="00F118C2" w:rsidP="00F118C2">
      <w:pPr>
        <w:pStyle w:val="BodyText"/>
        <w:spacing w:before="9"/>
        <w:ind w:left="0"/>
      </w:pPr>
    </w:p>
    <w:p w:rsidR="00030A81" w:rsidRDefault="00F118C2" w:rsidP="001E7D0C">
      <w:pPr>
        <w:tabs>
          <w:tab w:val="left" w:pos="941"/>
        </w:tabs>
        <w:ind w:right="336"/>
        <w:jc w:val="both"/>
      </w:pPr>
      <w:r w:rsidRPr="00342D6B">
        <w:t xml:space="preserve">Analysis shows there are no significant differences between different groups of children across the school e.g. Looked After Children, Free School Meals, gender. </w:t>
      </w:r>
      <w:r w:rsidR="00796401">
        <w:t>Learners</w:t>
      </w:r>
      <w:r w:rsidRPr="00342D6B">
        <w:t xml:space="preserve"> who attract the </w:t>
      </w:r>
      <w:r w:rsidR="00627900">
        <w:t>Learner</w:t>
      </w:r>
      <w:r w:rsidRPr="00342D6B">
        <w:t xml:space="preserve"> Premium make at least as good, if not better, progress than their peers. </w:t>
      </w:r>
    </w:p>
    <w:p w:rsidR="001E7D0C" w:rsidRPr="00342D6B" w:rsidRDefault="001E7D0C" w:rsidP="001E7D0C">
      <w:pPr>
        <w:tabs>
          <w:tab w:val="left" w:pos="941"/>
        </w:tabs>
        <w:ind w:right="333"/>
        <w:jc w:val="both"/>
      </w:pPr>
    </w:p>
    <w:p w:rsidR="00684589" w:rsidRDefault="00D03BE6" w:rsidP="001E7D0C">
      <w:pPr>
        <w:tabs>
          <w:tab w:val="left" w:pos="941"/>
        </w:tabs>
        <w:ind w:right="336"/>
        <w:jc w:val="both"/>
      </w:pPr>
      <w:r>
        <w:t>In 2018-19 y</w:t>
      </w:r>
      <w:r w:rsidR="00F118C2" w:rsidRPr="00342D6B">
        <w:t>ear 2 and Year 6 moderation with Croydon Mainstream schools validated our end of key stage assessments.</w:t>
      </w:r>
      <w:r w:rsidR="00D52F65">
        <w:t xml:space="preserve"> </w:t>
      </w:r>
      <w:r>
        <w:t xml:space="preserve">Unfortunately, this has not been able to take place during 2019-20 due to the covid-19 pandemic. The school did however moderate Foundation curriculum subjects and Early Years’ baseline assessments </w:t>
      </w:r>
      <w:r w:rsidR="00D52F65">
        <w:t xml:space="preserve">with other South London Special Schools as part of the Special School Partnership to moderate </w:t>
      </w:r>
      <w:r w:rsidR="00450893">
        <w:t xml:space="preserve">and </w:t>
      </w:r>
      <w:r w:rsidR="00D52F65">
        <w:t xml:space="preserve">core and foundation </w:t>
      </w:r>
      <w:r w:rsidR="00EA470B">
        <w:t xml:space="preserve">subject assessment of </w:t>
      </w:r>
      <w:r w:rsidR="00D52F65">
        <w:t>across all year groups.</w:t>
      </w:r>
    </w:p>
    <w:p w:rsidR="00870DCB" w:rsidRDefault="00870DCB" w:rsidP="001E7D0C">
      <w:pPr>
        <w:tabs>
          <w:tab w:val="left" w:pos="941"/>
        </w:tabs>
        <w:ind w:right="336"/>
        <w:jc w:val="both"/>
      </w:pPr>
    </w:p>
    <w:p w:rsidR="00870DCB" w:rsidRPr="000672F6" w:rsidRDefault="00870DCB" w:rsidP="00870DCB">
      <w:pPr>
        <w:tabs>
          <w:tab w:val="left" w:pos="941"/>
        </w:tabs>
        <w:ind w:right="336"/>
        <w:jc w:val="both"/>
      </w:pPr>
      <w:r w:rsidRPr="000672F6">
        <w:t>When a learner is identified as benefiting from a different school placement they are supported to find an appropriate placement and prepared for transition.</w:t>
      </w:r>
    </w:p>
    <w:p w:rsidR="00813FBC" w:rsidRPr="00342D6B" w:rsidRDefault="00813FBC" w:rsidP="001E7D0C">
      <w:pPr>
        <w:tabs>
          <w:tab w:val="left" w:pos="941"/>
        </w:tabs>
        <w:ind w:right="336"/>
        <w:jc w:val="both"/>
      </w:pPr>
    </w:p>
    <w:p w:rsidR="00216B98" w:rsidRDefault="00684589" w:rsidP="001E7D0C">
      <w:pPr>
        <w:tabs>
          <w:tab w:val="left" w:pos="941"/>
        </w:tabs>
        <w:ind w:right="333"/>
        <w:jc w:val="both"/>
      </w:pPr>
      <w:r w:rsidRPr="00342D6B">
        <w:t xml:space="preserve">St Giles </w:t>
      </w:r>
      <w:r w:rsidR="00760859">
        <w:t xml:space="preserve">prepares </w:t>
      </w:r>
      <w:r w:rsidR="00760859" w:rsidRPr="00807932">
        <w:t>l</w:t>
      </w:r>
      <w:r w:rsidR="00760859">
        <w:t xml:space="preserve">earners </w:t>
      </w:r>
      <w:r w:rsidR="00760859" w:rsidRPr="00807932">
        <w:t>for the next stage</w:t>
      </w:r>
      <w:r w:rsidR="00760859">
        <w:t xml:space="preserve"> of education</w:t>
      </w:r>
      <w:r w:rsidR="00760859" w:rsidRPr="00807932">
        <w:t xml:space="preserve">. </w:t>
      </w:r>
      <w:r w:rsidR="00760859">
        <w:t xml:space="preserve">The school </w:t>
      </w:r>
      <w:r w:rsidRPr="00342D6B">
        <w:t xml:space="preserve">provides opportunities for all Year 11 and Year 14 students to achieve </w:t>
      </w:r>
      <w:r w:rsidR="00216B98">
        <w:t xml:space="preserve">a </w:t>
      </w:r>
      <w:r w:rsidR="00760859">
        <w:t>portfolio of accreditation</w:t>
      </w:r>
      <w:r w:rsidR="00760859" w:rsidRPr="00807932">
        <w:t xml:space="preserve"> that meet their in</w:t>
      </w:r>
      <w:r w:rsidR="00760859">
        <w:t>terests, aspirations and demonstrates the</w:t>
      </w:r>
      <w:r w:rsidR="00216B98" w:rsidRPr="00342D6B">
        <w:t xml:space="preserve"> breadth of curriculum and a high level of challenge matched to their personal abilities and</w:t>
      </w:r>
      <w:r w:rsidR="00216B98" w:rsidRPr="001E7D0C">
        <w:rPr>
          <w:spacing w:val="-14"/>
        </w:rPr>
        <w:t xml:space="preserve"> </w:t>
      </w:r>
      <w:r w:rsidR="00216B98" w:rsidRPr="00342D6B">
        <w:t>needs</w:t>
      </w:r>
      <w:r w:rsidR="00216B98">
        <w:t>.</w:t>
      </w:r>
      <w:r w:rsidR="00627900">
        <w:t xml:space="preserve"> All year </w:t>
      </w:r>
      <w:r w:rsidR="00D03BE6">
        <w:t xml:space="preserve">10 and </w:t>
      </w:r>
      <w:r w:rsidR="00627900">
        <w:t xml:space="preserve">11 learners </w:t>
      </w:r>
      <w:r w:rsidR="00D03BE6">
        <w:t xml:space="preserve">normally </w:t>
      </w:r>
      <w:r w:rsidR="00627900">
        <w:t>take part in work related learning, completing work experience appropriate to their needs.</w:t>
      </w:r>
      <w:r w:rsidR="00D03BE6">
        <w:t xml:space="preserve"> This year this was not possible due to the covid-19 pandemic.</w:t>
      </w:r>
    </w:p>
    <w:p w:rsidR="006F2485" w:rsidRDefault="006F2485" w:rsidP="001E7D0C">
      <w:pPr>
        <w:tabs>
          <w:tab w:val="left" w:pos="941"/>
        </w:tabs>
        <w:ind w:right="333"/>
        <w:jc w:val="both"/>
      </w:pPr>
    </w:p>
    <w:p w:rsidR="00684589" w:rsidRDefault="00684589" w:rsidP="00216B98">
      <w:pPr>
        <w:tabs>
          <w:tab w:val="left" w:pos="941"/>
        </w:tabs>
        <w:ind w:right="333"/>
        <w:jc w:val="both"/>
      </w:pPr>
    </w:p>
    <w:p w:rsidR="002677C1" w:rsidRDefault="002677C1" w:rsidP="00216B98">
      <w:pPr>
        <w:tabs>
          <w:tab w:val="left" w:pos="941"/>
        </w:tabs>
        <w:ind w:right="333"/>
        <w:jc w:val="both"/>
      </w:pPr>
    </w:p>
    <w:p w:rsidR="002677C1" w:rsidRDefault="002677C1" w:rsidP="00216B98">
      <w:pPr>
        <w:tabs>
          <w:tab w:val="left" w:pos="941"/>
        </w:tabs>
        <w:ind w:right="333"/>
        <w:jc w:val="both"/>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
        <w:gridCol w:w="1559"/>
        <w:gridCol w:w="993"/>
        <w:gridCol w:w="2800"/>
        <w:gridCol w:w="3153"/>
        <w:gridCol w:w="851"/>
      </w:tblGrid>
      <w:tr w:rsidR="00870DCB" w:rsidRPr="00216B98" w:rsidTr="00870DCB">
        <w:trPr>
          <w:trHeight w:val="275"/>
        </w:trPr>
        <w:tc>
          <w:tcPr>
            <w:tcW w:w="9976" w:type="dxa"/>
            <w:gridSpan w:val="6"/>
            <w:tcBorders>
              <w:top w:val="single" w:sz="12" w:space="0" w:color="FF0000"/>
              <w:left w:val="single" w:sz="12" w:space="0" w:color="FF0000"/>
              <w:right w:val="single" w:sz="12" w:space="0" w:color="FF0000"/>
            </w:tcBorders>
          </w:tcPr>
          <w:p w:rsidR="00870DCB" w:rsidRPr="00E97F82" w:rsidRDefault="00870DCB" w:rsidP="00870DCB">
            <w:pPr>
              <w:pStyle w:val="TableParagraph"/>
              <w:spacing w:line="227" w:lineRule="exact"/>
              <w:rPr>
                <w:sz w:val="18"/>
                <w:szCs w:val="18"/>
              </w:rPr>
            </w:pPr>
            <w:r w:rsidRPr="00E97F82">
              <w:rPr>
                <w:b/>
                <w:sz w:val="18"/>
                <w:szCs w:val="18"/>
              </w:rPr>
              <w:t xml:space="preserve">Year 11 progress and accreditation July 2019 </w:t>
            </w:r>
            <w:r w:rsidRPr="00E97F82">
              <w:rPr>
                <w:sz w:val="18"/>
                <w:szCs w:val="18"/>
              </w:rPr>
              <w:t>(R=reading, W=writing)</w:t>
            </w:r>
          </w:p>
        </w:tc>
      </w:tr>
      <w:tr w:rsidR="00870DCB" w:rsidRPr="00216B98" w:rsidTr="00870DCB">
        <w:trPr>
          <w:trHeight w:val="409"/>
        </w:trPr>
        <w:tc>
          <w:tcPr>
            <w:tcW w:w="620" w:type="dxa"/>
            <w:tcBorders>
              <w:left w:val="single" w:sz="12" w:space="0" w:color="FF0000"/>
            </w:tcBorders>
          </w:tcPr>
          <w:p w:rsidR="00870DCB" w:rsidRPr="00E97F82" w:rsidRDefault="00870DCB" w:rsidP="00870DCB">
            <w:pPr>
              <w:pStyle w:val="TableParagraph"/>
              <w:spacing w:line="207" w:lineRule="exact"/>
              <w:ind w:left="108"/>
              <w:rPr>
                <w:b/>
                <w:sz w:val="18"/>
                <w:szCs w:val="18"/>
              </w:rPr>
            </w:pPr>
            <w:r>
              <w:rPr>
                <w:b/>
                <w:sz w:val="18"/>
                <w:szCs w:val="18"/>
              </w:rPr>
              <w:t>Learner</w:t>
            </w:r>
          </w:p>
        </w:tc>
        <w:tc>
          <w:tcPr>
            <w:tcW w:w="1559" w:type="dxa"/>
          </w:tcPr>
          <w:p w:rsidR="00870DCB" w:rsidRPr="00E97F82" w:rsidRDefault="00870DCB" w:rsidP="00870DCB">
            <w:pPr>
              <w:pStyle w:val="TableParagraph"/>
              <w:spacing w:before="3" w:line="206" w:lineRule="exact"/>
              <w:ind w:right="254"/>
              <w:rPr>
                <w:b/>
                <w:sz w:val="18"/>
                <w:szCs w:val="18"/>
              </w:rPr>
            </w:pPr>
            <w:r w:rsidRPr="00E97F82">
              <w:rPr>
                <w:b/>
                <w:sz w:val="18"/>
                <w:szCs w:val="18"/>
              </w:rPr>
              <w:t>Subject and Year 6 level</w:t>
            </w:r>
          </w:p>
        </w:tc>
        <w:tc>
          <w:tcPr>
            <w:tcW w:w="993" w:type="dxa"/>
          </w:tcPr>
          <w:p w:rsidR="00870DCB" w:rsidRPr="00E97F82" w:rsidRDefault="00870DCB" w:rsidP="00870DCB">
            <w:pPr>
              <w:pStyle w:val="TableParagraph"/>
              <w:spacing w:line="207" w:lineRule="exact"/>
              <w:ind w:left="105"/>
              <w:rPr>
                <w:b/>
                <w:sz w:val="18"/>
                <w:szCs w:val="18"/>
              </w:rPr>
            </w:pPr>
            <w:r w:rsidRPr="00E97F82">
              <w:rPr>
                <w:b/>
                <w:sz w:val="18"/>
                <w:szCs w:val="18"/>
              </w:rPr>
              <w:t>Year 9</w:t>
            </w:r>
          </w:p>
        </w:tc>
        <w:tc>
          <w:tcPr>
            <w:tcW w:w="2800" w:type="dxa"/>
          </w:tcPr>
          <w:p w:rsidR="00870DCB" w:rsidRPr="00E97F82" w:rsidRDefault="00870DCB" w:rsidP="00870DCB">
            <w:pPr>
              <w:pStyle w:val="TableParagraph"/>
              <w:spacing w:line="207" w:lineRule="exact"/>
              <w:rPr>
                <w:b/>
                <w:sz w:val="18"/>
                <w:szCs w:val="18"/>
              </w:rPr>
            </w:pPr>
            <w:r w:rsidRPr="00E97F82">
              <w:rPr>
                <w:b/>
                <w:sz w:val="18"/>
                <w:szCs w:val="18"/>
              </w:rPr>
              <w:t>Year 11 Accreditation</w:t>
            </w:r>
          </w:p>
        </w:tc>
        <w:tc>
          <w:tcPr>
            <w:tcW w:w="3153" w:type="dxa"/>
          </w:tcPr>
          <w:p w:rsidR="00870DCB" w:rsidRPr="00E97F82" w:rsidRDefault="00870DCB" w:rsidP="00870DCB">
            <w:pPr>
              <w:pStyle w:val="TableParagraph"/>
              <w:spacing w:line="207" w:lineRule="exact"/>
              <w:ind w:left="108"/>
              <w:rPr>
                <w:b/>
                <w:sz w:val="18"/>
                <w:szCs w:val="18"/>
              </w:rPr>
            </w:pPr>
            <w:r w:rsidRPr="00E97F82">
              <w:rPr>
                <w:b/>
                <w:sz w:val="18"/>
                <w:szCs w:val="18"/>
              </w:rPr>
              <w:t>Additional Accreditations</w:t>
            </w:r>
          </w:p>
        </w:tc>
        <w:tc>
          <w:tcPr>
            <w:tcW w:w="851" w:type="dxa"/>
            <w:tcBorders>
              <w:right w:val="single" w:sz="12" w:space="0" w:color="FF0000"/>
            </w:tcBorders>
          </w:tcPr>
          <w:p w:rsidR="00870DCB" w:rsidRPr="00E97F82" w:rsidRDefault="00870DCB" w:rsidP="00870DCB">
            <w:pPr>
              <w:pStyle w:val="TableParagraph"/>
              <w:spacing w:line="207" w:lineRule="exact"/>
              <w:ind w:left="109"/>
              <w:rPr>
                <w:b/>
                <w:sz w:val="18"/>
                <w:szCs w:val="18"/>
              </w:rPr>
            </w:pPr>
            <w:proofErr w:type="spellStart"/>
            <w:r w:rsidRPr="00E97F82">
              <w:rPr>
                <w:b/>
                <w:sz w:val="18"/>
                <w:szCs w:val="18"/>
              </w:rPr>
              <w:t>Asdan</w:t>
            </w:r>
            <w:proofErr w:type="spellEnd"/>
          </w:p>
        </w:tc>
      </w:tr>
      <w:tr w:rsidR="00870DCB" w:rsidRPr="00216B98" w:rsidTr="00870DCB">
        <w:trPr>
          <w:trHeight w:val="412"/>
        </w:trPr>
        <w:tc>
          <w:tcPr>
            <w:tcW w:w="620" w:type="dxa"/>
            <w:tcBorders>
              <w:left w:val="single" w:sz="12" w:space="0" w:color="FF0000"/>
            </w:tcBorders>
          </w:tcPr>
          <w:p w:rsidR="00870DCB" w:rsidRPr="00E97F82" w:rsidRDefault="00870DCB" w:rsidP="00870DCB">
            <w:pPr>
              <w:pStyle w:val="TableParagraph"/>
              <w:spacing w:line="206" w:lineRule="exact"/>
              <w:ind w:left="108"/>
              <w:rPr>
                <w:sz w:val="18"/>
                <w:szCs w:val="18"/>
              </w:rPr>
            </w:pPr>
            <w:r>
              <w:rPr>
                <w:sz w:val="18"/>
                <w:szCs w:val="18"/>
              </w:rPr>
              <w:t>A</w:t>
            </w:r>
          </w:p>
        </w:tc>
        <w:tc>
          <w:tcPr>
            <w:tcW w:w="1559" w:type="dxa"/>
          </w:tcPr>
          <w:p w:rsidR="00870DCB" w:rsidRPr="00E97F82" w:rsidRDefault="00870DCB" w:rsidP="00870DCB">
            <w:pPr>
              <w:pStyle w:val="TableParagraph"/>
              <w:spacing w:line="187" w:lineRule="exact"/>
              <w:ind w:left="705"/>
              <w:rPr>
                <w:sz w:val="18"/>
                <w:szCs w:val="18"/>
              </w:rPr>
            </w:pPr>
            <w:r>
              <w:rPr>
                <w:sz w:val="18"/>
                <w:szCs w:val="18"/>
              </w:rPr>
              <w:t>N/A</w:t>
            </w:r>
          </w:p>
        </w:tc>
        <w:tc>
          <w:tcPr>
            <w:tcW w:w="993" w:type="dxa"/>
          </w:tcPr>
          <w:p w:rsidR="00870DCB" w:rsidRDefault="00870DCB" w:rsidP="00870DCB">
            <w:pPr>
              <w:pStyle w:val="TableParagraph"/>
              <w:spacing w:before="3" w:line="206" w:lineRule="exact"/>
              <w:ind w:left="105" w:right="289"/>
              <w:rPr>
                <w:sz w:val="18"/>
                <w:szCs w:val="18"/>
              </w:rPr>
            </w:pPr>
            <w:r>
              <w:rPr>
                <w:sz w:val="18"/>
                <w:szCs w:val="18"/>
              </w:rPr>
              <w:t>R = L3</w:t>
            </w:r>
          </w:p>
          <w:p w:rsidR="00870DCB" w:rsidRPr="00E97F82" w:rsidRDefault="00870DCB" w:rsidP="00870DCB">
            <w:pPr>
              <w:pStyle w:val="TableParagraph"/>
              <w:spacing w:before="3" w:line="206" w:lineRule="exact"/>
              <w:ind w:left="105" w:right="289"/>
              <w:rPr>
                <w:sz w:val="18"/>
                <w:szCs w:val="18"/>
              </w:rPr>
            </w:pPr>
            <w:r>
              <w:rPr>
                <w:sz w:val="18"/>
                <w:szCs w:val="18"/>
              </w:rPr>
              <w:t>W = L3</w:t>
            </w:r>
          </w:p>
        </w:tc>
        <w:tc>
          <w:tcPr>
            <w:tcW w:w="2800" w:type="dxa"/>
          </w:tcPr>
          <w:p w:rsidR="00870DCB" w:rsidRPr="00E97F82" w:rsidRDefault="00870DCB" w:rsidP="00870DCB">
            <w:pPr>
              <w:pStyle w:val="TableParagraph"/>
              <w:spacing w:line="206" w:lineRule="exact"/>
              <w:rPr>
                <w:sz w:val="18"/>
                <w:szCs w:val="18"/>
              </w:rPr>
            </w:pPr>
            <w:r>
              <w:rPr>
                <w:sz w:val="18"/>
                <w:szCs w:val="18"/>
              </w:rPr>
              <w:t>Additional English Certificate Entry  Level 3</w:t>
            </w:r>
          </w:p>
        </w:tc>
        <w:tc>
          <w:tcPr>
            <w:tcW w:w="3153" w:type="dxa"/>
            <w:vMerge w:val="restart"/>
          </w:tcPr>
          <w:p w:rsidR="00870DCB" w:rsidRDefault="00870DCB" w:rsidP="00870DCB">
            <w:pPr>
              <w:pStyle w:val="TableParagraph"/>
              <w:spacing w:before="3" w:line="206" w:lineRule="exact"/>
              <w:ind w:left="108" w:right="926"/>
              <w:rPr>
                <w:sz w:val="18"/>
                <w:szCs w:val="18"/>
              </w:rPr>
            </w:pPr>
            <w:r>
              <w:rPr>
                <w:sz w:val="18"/>
                <w:szCs w:val="18"/>
              </w:rPr>
              <w:t>PSE Entry Level 3</w:t>
            </w:r>
          </w:p>
          <w:p w:rsidR="00870DCB" w:rsidRDefault="00870DCB" w:rsidP="00870DCB">
            <w:pPr>
              <w:pStyle w:val="TableParagraph"/>
              <w:spacing w:before="3" w:line="206" w:lineRule="exact"/>
              <w:ind w:left="108" w:right="926"/>
              <w:rPr>
                <w:sz w:val="18"/>
                <w:szCs w:val="18"/>
              </w:rPr>
            </w:pPr>
            <w:r>
              <w:rPr>
                <w:sz w:val="18"/>
                <w:szCs w:val="18"/>
              </w:rPr>
              <w:t>Humanities Certificate Entry Level 3</w:t>
            </w:r>
          </w:p>
          <w:p w:rsidR="00870DCB" w:rsidRDefault="00870DCB" w:rsidP="00870DCB">
            <w:pPr>
              <w:pStyle w:val="TableParagraph"/>
              <w:spacing w:before="3" w:line="206" w:lineRule="exact"/>
              <w:ind w:left="108" w:right="926"/>
              <w:rPr>
                <w:sz w:val="18"/>
                <w:szCs w:val="18"/>
              </w:rPr>
            </w:pPr>
            <w:r>
              <w:rPr>
                <w:sz w:val="18"/>
                <w:szCs w:val="18"/>
              </w:rPr>
              <w:t>Arts Award Bronze Entry Level 1</w:t>
            </w:r>
          </w:p>
          <w:p w:rsidR="00870DCB" w:rsidRDefault="00870DCB" w:rsidP="00870DCB">
            <w:pPr>
              <w:pStyle w:val="TableParagraph"/>
              <w:spacing w:before="3" w:line="206" w:lineRule="exact"/>
              <w:ind w:left="108" w:right="926"/>
              <w:rPr>
                <w:sz w:val="18"/>
                <w:szCs w:val="18"/>
              </w:rPr>
            </w:pPr>
            <w:r>
              <w:rPr>
                <w:sz w:val="18"/>
                <w:szCs w:val="18"/>
              </w:rPr>
              <w:t>Unit Awards in PE, Music, Art and ICT</w:t>
            </w:r>
          </w:p>
          <w:p w:rsidR="00870DCB" w:rsidRPr="00E97F82" w:rsidRDefault="00870DCB" w:rsidP="00870DCB">
            <w:pPr>
              <w:pStyle w:val="TableParagraph"/>
              <w:spacing w:before="3" w:line="206" w:lineRule="exact"/>
              <w:ind w:left="108" w:right="926"/>
              <w:rPr>
                <w:sz w:val="18"/>
                <w:szCs w:val="18"/>
              </w:rPr>
            </w:pPr>
          </w:p>
        </w:tc>
        <w:tc>
          <w:tcPr>
            <w:tcW w:w="851" w:type="dxa"/>
            <w:vMerge w:val="restart"/>
            <w:tcBorders>
              <w:right w:val="single" w:sz="12" w:space="0" w:color="FF0000"/>
            </w:tcBorders>
          </w:tcPr>
          <w:p w:rsidR="00870DCB" w:rsidRDefault="00870DCB" w:rsidP="00870DCB">
            <w:pPr>
              <w:pStyle w:val="TableParagraph"/>
              <w:spacing w:line="206" w:lineRule="exact"/>
              <w:ind w:left="109"/>
              <w:rPr>
                <w:sz w:val="18"/>
                <w:szCs w:val="18"/>
              </w:rPr>
            </w:pPr>
            <w:r>
              <w:rPr>
                <w:sz w:val="18"/>
                <w:szCs w:val="18"/>
              </w:rPr>
              <w:t>Gold</w:t>
            </w:r>
          </w:p>
          <w:p w:rsidR="00870DCB" w:rsidRDefault="00870DCB" w:rsidP="00870DCB">
            <w:pPr>
              <w:pStyle w:val="TableParagraph"/>
              <w:spacing w:line="206" w:lineRule="exact"/>
              <w:ind w:left="109"/>
              <w:rPr>
                <w:sz w:val="18"/>
                <w:szCs w:val="18"/>
              </w:rPr>
            </w:pPr>
            <w:r>
              <w:rPr>
                <w:sz w:val="18"/>
                <w:szCs w:val="18"/>
              </w:rPr>
              <w:t>Silver</w:t>
            </w:r>
          </w:p>
          <w:p w:rsidR="00870DCB" w:rsidRPr="00E97F82" w:rsidRDefault="00870DCB" w:rsidP="00870DCB">
            <w:pPr>
              <w:pStyle w:val="TableParagraph"/>
              <w:spacing w:line="206" w:lineRule="exact"/>
              <w:ind w:left="109"/>
              <w:rPr>
                <w:sz w:val="18"/>
                <w:szCs w:val="18"/>
              </w:rPr>
            </w:pPr>
            <w:r>
              <w:rPr>
                <w:sz w:val="18"/>
                <w:szCs w:val="18"/>
              </w:rPr>
              <w:t>Bronze</w:t>
            </w:r>
          </w:p>
        </w:tc>
      </w:tr>
      <w:tr w:rsidR="00870DCB" w:rsidRPr="00216B98" w:rsidTr="00870DCB">
        <w:trPr>
          <w:trHeight w:val="411"/>
        </w:trPr>
        <w:tc>
          <w:tcPr>
            <w:tcW w:w="620" w:type="dxa"/>
            <w:vMerge w:val="restart"/>
            <w:tcBorders>
              <w:left w:val="single" w:sz="12" w:space="0" w:color="FF0000"/>
            </w:tcBorders>
          </w:tcPr>
          <w:p w:rsidR="00870DCB" w:rsidRPr="00E97F82" w:rsidRDefault="00870DCB" w:rsidP="00870DCB">
            <w:pPr>
              <w:pStyle w:val="TableParagraph"/>
              <w:ind w:left="0"/>
              <w:rPr>
                <w:rFonts w:ascii="Times New Roman"/>
                <w:sz w:val="18"/>
                <w:szCs w:val="18"/>
              </w:rPr>
            </w:pPr>
          </w:p>
        </w:tc>
        <w:tc>
          <w:tcPr>
            <w:tcW w:w="1559" w:type="dxa"/>
          </w:tcPr>
          <w:p w:rsidR="00870DCB" w:rsidRPr="00E97F82" w:rsidRDefault="00870DCB" w:rsidP="00870DCB">
            <w:pPr>
              <w:pStyle w:val="TableParagraph"/>
              <w:tabs>
                <w:tab w:val="left" w:pos="847"/>
              </w:tabs>
              <w:spacing w:line="203" w:lineRule="exact"/>
              <w:jc w:val="center"/>
              <w:rPr>
                <w:sz w:val="18"/>
                <w:szCs w:val="18"/>
              </w:rPr>
            </w:pPr>
            <w:r>
              <w:rPr>
                <w:sz w:val="18"/>
                <w:szCs w:val="18"/>
              </w:rPr>
              <w:t>N/A</w:t>
            </w:r>
          </w:p>
        </w:tc>
        <w:tc>
          <w:tcPr>
            <w:tcW w:w="993" w:type="dxa"/>
          </w:tcPr>
          <w:p w:rsidR="00870DCB" w:rsidRPr="00E97F82" w:rsidRDefault="00870DCB" w:rsidP="00870DCB">
            <w:pPr>
              <w:pStyle w:val="TableParagraph"/>
              <w:spacing w:line="203" w:lineRule="exact"/>
              <w:ind w:left="105"/>
              <w:rPr>
                <w:sz w:val="18"/>
                <w:szCs w:val="18"/>
              </w:rPr>
            </w:pPr>
            <w:r>
              <w:rPr>
                <w:sz w:val="18"/>
                <w:szCs w:val="18"/>
              </w:rPr>
              <w:t>M = L3</w:t>
            </w:r>
          </w:p>
        </w:tc>
        <w:tc>
          <w:tcPr>
            <w:tcW w:w="2800" w:type="dxa"/>
          </w:tcPr>
          <w:p w:rsidR="00870DCB" w:rsidRDefault="00870DCB" w:rsidP="00870DCB">
            <w:pPr>
              <w:pStyle w:val="TableParagraph"/>
              <w:spacing w:line="203" w:lineRule="exact"/>
              <w:rPr>
                <w:sz w:val="18"/>
                <w:szCs w:val="18"/>
              </w:rPr>
            </w:pPr>
            <w:r>
              <w:rPr>
                <w:sz w:val="18"/>
                <w:szCs w:val="18"/>
              </w:rPr>
              <w:t>Functional Maths Entry Level 3</w:t>
            </w:r>
          </w:p>
          <w:p w:rsidR="00870DCB" w:rsidRDefault="00870DCB" w:rsidP="00870DCB">
            <w:pPr>
              <w:pStyle w:val="TableParagraph"/>
              <w:spacing w:line="203" w:lineRule="exact"/>
              <w:rPr>
                <w:sz w:val="18"/>
                <w:szCs w:val="18"/>
              </w:rPr>
            </w:pPr>
            <w:r>
              <w:rPr>
                <w:sz w:val="18"/>
                <w:szCs w:val="18"/>
              </w:rPr>
              <w:t>Maths Entry Level 3</w:t>
            </w:r>
          </w:p>
          <w:p w:rsidR="00870DCB" w:rsidRPr="00E97F82" w:rsidRDefault="00870DCB" w:rsidP="00870DCB">
            <w:pPr>
              <w:pStyle w:val="TableParagraph"/>
              <w:spacing w:line="203" w:lineRule="exact"/>
              <w:rPr>
                <w:sz w:val="18"/>
                <w:szCs w:val="18"/>
              </w:rPr>
            </w:pPr>
          </w:p>
        </w:tc>
        <w:tc>
          <w:tcPr>
            <w:tcW w:w="3153" w:type="dxa"/>
            <w:vMerge/>
            <w:tcBorders>
              <w:top w:val="nil"/>
            </w:tcBorders>
          </w:tcPr>
          <w:p w:rsidR="00870DCB" w:rsidRPr="00E97F82" w:rsidRDefault="00870DCB" w:rsidP="00870DCB">
            <w:pPr>
              <w:rPr>
                <w:sz w:val="18"/>
                <w:szCs w:val="18"/>
              </w:rPr>
            </w:pPr>
          </w:p>
        </w:tc>
        <w:tc>
          <w:tcPr>
            <w:tcW w:w="851" w:type="dxa"/>
            <w:vMerge/>
            <w:tcBorders>
              <w:top w:val="nil"/>
              <w:right w:val="single" w:sz="12" w:space="0" w:color="FF0000"/>
            </w:tcBorders>
          </w:tcPr>
          <w:p w:rsidR="00870DCB" w:rsidRPr="00E97F82" w:rsidRDefault="00870DCB" w:rsidP="00870DCB">
            <w:pPr>
              <w:rPr>
                <w:sz w:val="18"/>
                <w:szCs w:val="18"/>
              </w:rPr>
            </w:pPr>
          </w:p>
        </w:tc>
      </w:tr>
      <w:tr w:rsidR="00870DCB" w:rsidRPr="00216B98" w:rsidTr="00870DCB">
        <w:trPr>
          <w:trHeight w:val="446"/>
        </w:trPr>
        <w:tc>
          <w:tcPr>
            <w:tcW w:w="620" w:type="dxa"/>
            <w:vMerge/>
            <w:tcBorders>
              <w:top w:val="nil"/>
              <w:left w:val="single" w:sz="12" w:space="0" w:color="FF0000"/>
            </w:tcBorders>
          </w:tcPr>
          <w:p w:rsidR="00870DCB" w:rsidRPr="00E97F82" w:rsidRDefault="00870DCB" w:rsidP="00870DCB">
            <w:pPr>
              <w:rPr>
                <w:sz w:val="18"/>
                <w:szCs w:val="18"/>
              </w:rPr>
            </w:pPr>
          </w:p>
        </w:tc>
        <w:tc>
          <w:tcPr>
            <w:tcW w:w="1559" w:type="dxa"/>
          </w:tcPr>
          <w:p w:rsidR="00870DCB" w:rsidRPr="00E97F82" w:rsidRDefault="00870DCB" w:rsidP="00870DCB">
            <w:pPr>
              <w:pStyle w:val="TableParagraph"/>
              <w:spacing w:line="206" w:lineRule="exact"/>
              <w:jc w:val="center"/>
              <w:rPr>
                <w:sz w:val="18"/>
                <w:szCs w:val="18"/>
              </w:rPr>
            </w:pPr>
            <w:r>
              <w:rPr>
                <w:sz w:val="18"/>
                <w:szCs w:val="18"/>
              </w:rPr>
              <w:t>N/A</w:t>
            </w:r>
          </w:p>
        </w:tc>
        <w:tc>
          <w:tcPr>
            <w:tcW w:w="993" w:type="dxa"/>
          </w:tcPr>
          <w:p w:rsidR="00870DCB" w:rsidRPr="00E97F82" w:rsidRDefault="00870DCB" w:rsidP="00870DCB">
            <w:pPr>
              <w:pStyle w:val="TableParagraph"/>
              <w:spacing w:line="206" w:lineRule="exact"/>
              <w:ind w:left="105"/>
              <w:rPr>
                <w:sz w:val="18"/>
                <w:szCs w:val="18"/>
              </w:rPr>
            </w:pPr>
            <w:proofErr w:type="spellStart"/>
            <w:r>
              <w:rPr>
                <w:sz w:val="18"/>
                <w:szCs w:val="18"/>
              </w:rPr>
              <w:t>Sc</w:t>
            </w:r>
            <w:proofErr w:type="spellEnd"/>
            <w:r>
              <w:rPr>
                <w:sz w:val="18"/>
                <w:szCs w:val="18"/>
              </w:rPr>
              <w:t xml:space="preserve"> = L3</w:t>
            </w:r>
          </w:p>
        </w:tc>
        <w:tc>
          <w:tcPr>
            <w:tcW w:w="2800" w:type="dxa"/>
          </w:tcPr>
          <w:p w:rsidR="00870DCB" w:rsidRPr="00E97F82" w:rsidRDefault="00870DCB" w:rsidP="00870DCB">
            <w:pPr>
              <w:pStyle w:val="TableParagraph"/>
              <w:spacing w:line="206" w:lineRule="exact"/>
              <w:rPr>
                <w:sz w:val="18"/>
                <w:szCs w:val="18"/>
              </w:rPr>
            </w:pPr>
            <w:r>
              <w:rPr>
                <w:sz w:val="18"/>
                <w:szCs w:val="18"/>
              </w:rPr>
              <w:t>Science Today Certificate Entry Level 3</w:t>
            </w:r>
          </w:p>
        </w:tc>
        <w:tc>
          <w:tcPr>
            <w:tcW w:w="3153" w:type="dxa"/>
            <w:vMerge/>
            <w:tcBorders>
              <w:top w:val="nil"/>
            </w:tcBorders>
          </w:tcPr>
          <w:p w:rsidR="00870DCB" w:rsidRPr="00E97F82" w:rsidRDefault="00870DCB" w:rsidP="00870DCB">
            <w:pPr>
              <w:rPr>
                <w:sz w:val="18"/>
                <w:szCs w:val="18"/>
              </w:rPr>
            </w:pPr>
          </w:p>
        </w:tc>
        <w:tc>
          <w:tcPr>
            <w:tcW w:w="851" w:type="dxa"/>
            <w:vMerge/>
            <w:tcBorders>
              <w:top w:val="nil"/>
              <w:right w:val="single" w:sz="12" w:space="0" w:color="FF0000"/>
            </w:tcBorders>
          </w:tcPr>
          <w:p w:rsidR="00870DCB" w:rsidRPr="00E97F82" w:rsidRDefault="00870DCB" w:rsidP="00870DCB">
            <w:pPr>
              <w:rPr>
                <w:sz w:val="18"/>
                <w:szCs w:val="18"/>
              </w:rPr>
            </w:pPr>
          </w:p>
        </w:tc>
      </w:tr>
      <w:tr w:rsidR="00870DCB" w:rsidRPr="00216B98" w:rsidTr="00870DCB">
        <w:trPr>
          <w:trHeight w:val="414"/>
        </w:trPr>
        <w:tc>
          <w:tcPr>
            <w:tcW w:w="620" w:type="dxa"/>
            <w:vMerge w:val="restart"/>
            <w:tcBorders>
              <w:left w:val="single" w:sz="12" w:space="0" w:color="FF0000"/>
            </w:tcBorders>
          </w:tcPr>
          <w:p w:rsidR="00870DCB" w:rsidRPr="00E97F82" w:rsidRDefault="00870DCB" w:rsidP="00870DCB">
            <w:pPr>
              <w:pStyle w:val="TableParagraph"/>
              <w:spacing w:line="206" w:lineRule="exact"/>
              <w:ind w:left="108"/>
              <w:rPr>
                <w:sz w:val="18"/>
                <w:szCs w:val="18"/>
              </w:rPr>
            </w:pPr>
            <w:r w:rsidRPr="00E97F82">
              <w:rPr>
                <w:sz w:val="18"/>
                <w:szCs w:val="18"/>
              </w:rPr>
              <w:t>B</w:t>
            </w:r>
          </w:p>
        </w:tc>
        <w:tc>
          <w:tcPr>
            <w:tcW w:w="1559" w:type="dxa"/>
          </w:tcPr>
          <w:p w:rsidR="00870DCB" w:rsidRDefault="00870DCB" w:rsidP="00870DCB">
            <w:pPr>
              <w:pStyle w:val="TableParagraph"/>
              <w:spacing w:line="189" w:lineRule="exact"/>
              <w:ind w:left="0"/>
              <w:jc w:val="center"/>
              <w:rPr>
                <w:sz w:val="18"/>
                <w:szCs w:val="18"/>
              </w:rPr>
            </w:pPr>
            <w:r>
              <w:rPr>
                <w:sz w:val="18"/>
                <w:szCs w:val="18"/>
              </w:rPr>
              <w:t>R = L1</w:t>
            </w:r>
          </w:p>
          <w:p w:rsidR="00870DCB" w:rsidRPr="00E97F82" w:rsidRDefault="00870DCB" w:rsidP="00870DCB">
            <w:pPr>
              <w:pStyle w:val="TableParagraph"/>
              <w:spacing w:line="189" w:lineRule="exact"/>
              <w:ind w:left="0"/>
              <w:jc w:val="center"/>
              <w:rPr>
                <w:sz w:val="18"/>
                <w:szCs w:val="18"/>
              </w:rPr>
            </w:pPr>
            <w:r>
              <w:rPr>
                <w:sz w:val="18"/>
                <w:szCs w:val="18"/>
              </w:rPr>
              <w:t>W = L1</w:t>
            </w:r>
          </w:p>
        </w:tc>
        <w:tc>
          <w:tcPr>
            <w:tcW w:w="993" w:type="dxa"/>
          </w:tcPr>
          <w:p w:rsidR="00870DCB" w:rsidRDefault="00870DCB" w:rsidP="00870DCB">
            <w:pPr>
              <w:pStyle w:val="TableParagraph"/>
              <w:spacing w:line="189" w:lineRule="exact"/>
              <w:ind w:left="0"/>
              <w:jc w:val="center"/>
              <w:rPr>
                <w:sz w:val="18"/>
                <w:szCs w:val="18"/>
              </w:rPr>
            </w:pPr>
            <w:r>
              <w:rPr>
                <w:sz w:val="18"/>
                <w:szCs w:val="18"/>
              </w:rPr>
              <w:t>R = L2</w:t>
            </w:r>
          </w:p>
          <w:p w:rsidR="00870DCB" w:rsidRPr="00E97F82" w:rsidRDefault="00870DCB" w:rsidP="00870DCB">
            <w:pPr>
              <w:pStyle w:val="TableParagraph"/>
              <w:spacing w:line="189" w:lineRule="exact"/>
              <w:ind w:left="0"/>
              <w:jc w:val="center"/>
              <w:rPr>
                <w:sz w:val="18"/>
                <w:szCs w:val="18"/>
              </w:rPr>
            </w:pPr>
            <w:r>
              <w:rPr>
                <w:sz w:val="18"/>
                <w:szCs w:val="18"/>
              </w:rPr>
              <w:t>W = L2</w:t>
            </w:r>
          </w:p>
        </w:tc>
        <w:tc>
          <w:tcPr>
            <w:tcW w:w="2800" w:type="dxa"/>
          </w:tcPr>
          <w:p w:rsidR="00870DCB" w:rsidRPr="00E97F82" w:rsidRDefault="00870DCB" w:rsidP="00870DCB">
            <w:pPr>
              <w:pStyle w:val="TableParagraph"/>
              <w:spacing w:line="206" w:lineRule="exact"/>
              <w:rPr>
                <w:sz w:val="18"/>
                <w:szCs w:val="18"/>
              </w:rPr>
            </w:pPr>
            <w:r>
              <w:rPr>
                <w:sz w:val="18"/>
                <w:szCs w:val="18"/>
              </w:rPr>
              <w:t>Additional English Certificate Entry  Level 3</w:t>
            </w:r>
          </w:p>
        </w:tc>
        <w:tc>
          <w:tcPr>
            <w:tcW w:w="3153" w:type="dxa"/>
            <w:vMerge w:val="restart"/>
          </w:tcPr>
          <w:p w:rsidR="00870DCB" w:rsidRDefault="00870DCB" w:rsidP="00870DCB">
            <w:pPr>
              <w:pStyle w:val="TableParagraph"/>
              <w:spacing w:before="3" w:line="206" w:lineRule="exact"/>
              <w:ind w:left="108" w:right="926"/>
              <w:rPr>
                <w:sz w:val="18"/>
                <w:szCs w:val="18"/>
              </w:rPr>
            </w:pPr>
            <w:r>
              <w:rPr>
                <w:sz w:val="18"/>
                <w:szCs w:val="18"/>
              </w:rPr>
              <w:t>PSE Entry Level 2</w:t>
            </w:r>
          </w:p>
          <w:p w:rsidR="00870DCB" w:rsidRDefault="00870DCB" w:rsidP="00870DCB">
            <w:pPr>
              <w:pStyle w:val="TableParagraph"/>
              <w:spacing w:before="3" w:line="206" w:lineRule="exact"/>
              <w:ind w:left="108" w:right="926"/>
              <w:rPr>
                <w:sz w:val="18"/>
                <w:szCs w:val="18"/>
              </w:rPr>
            </w:pPr>
            <w:r>
              <w:rPr>
                <w:sz w:val="18"/>
                <w:szCs w:val="18"/>
              </w:rPr>
              <w:t>Humanities Certificate Entry Level 3</w:t>
            </w:r>
          </w:p>
          <w:p w:rsidR="00870DCB" w:rsidRDefault="00870DCB" w:rsidP="00870DCB">
            <w:pPr>
              <w:pStyle w:val="TableParagraph"/>
              <w:spacing w:before="3" w:line="206" w:lineRule="exact"/>
              <w:ind w:left="108" w:right="926"/>
              <w:rPr>
                <w:sz w:val="18"/>
                <w:szCs w:val="18"/>
              </w:rPr>
            </w:pPr>
            <w:r>
              <w:rPr>
                <w:sz w:val="18"/>
                <w:szCs w:val="18"/>
              </w:rPr>
              <w:t>Arts Award Bronze Entry Level 1</w:t>
            </w:r>
          </w:p>
          <w:p w:rsidR="00870DCB" w:rsidRDefault="00870DCB" w:rsidP="00870DCB">
            <w:pPr>
              <w:pStyle w:val="TableParagraph"/>
              <w:spacing w:before="3" w:line="206" w:lineRule="exact"/>
              <w:ind w:left="108" w:right="926"/>
              <w:rPr>
                <w:sz w:val="18"/>
                <w:szCs w:val="18"/>
              </w:rPr>
            </w:pPr>
            <w:r>
              <w:rPr>
                <w:sz w:val="18"/>
                <w:szCs w:val="18"/>
              </w:rPr>
              <w:t>Unit Awards in PE, Music, Art and ICT</w:t>
            </w:r>
          </w:p>
          <w:p w:rsidR="00870DCB" w:rsidRPr="00E97F82" w:rsidRDefault="00870DCB" w:rsidP="00870DCB">
            <w:pPr>
              <w:pStyle w:val="TableParagraph"/>
              <w:spacing w:before="3" w:line="206" w:lineRule="exact"/>
              <w:ind w:left="108" w:right="926"/>
              <w:rPr>
                <w:sz w:val="18"/>
                <w:szCs w:val="18"/>
              </w:rPr>
            </w:pPr>
          </w:p>
        </w:tc>
        <w:tc>
          <w:tcPr>
            <w:tcW w:w="851" w:type="dxa"/>
            <w:vMerge w:val="restart"/>
            <w:tcBorders>
              <w:right w:val="single" w:sz="12" w:space="0" w:color="FF0000"/>
            </w:tcBorders>
          </w:tcPr>
          <w:p w:rsidR="00870DCB" w:rsidRDefault="00870DCB" w:rsidP="00870DCB">
            <w:pPr>
              <w:pStyle w:val="TableParagraph"/>
              <w:spacing w:line="206" w:lineRule="exact"/>
              <w:ind w:left="109"/>
              <w:rPr>
                <w:sz w:val="18"/>
                <w:szCs w:val="18"/>
              </w:rPr>
            </w:pPr>
            <w:r>
              <w:rPr>
                <w:sz w:val="18"/>
                <w:szCs w:val="18"/>
              </w:rPr>
              <w:t>Gold</w:t>
            </w:r>
          </w:p>
          <w:p w:rsidR="00870DCB" w:rsidRDefault="00870DCB" w:rsidP="00870DCB">
            <w:pPr>
              <w:pStyle w:val="TableParagraph"/>
              <w:spacing w:line="206" w:lineRule="exact"/>
              <w:ind w:left="109"/>
              <w:rPr>
                <w:sz w:val="18"/>
                <w:szCs w:val="18"/>
              </w:rPr>
            </w:pPr>
            <w:r>
              <w:rPr>
                <w:sz w:val="18"/>
                <w:szCs w:val="18"/>
              </w:rPr>
              <w:t>Silver</w:t>
            </w:r>
          </w:p>
          <w:p w:rsidR="00870DCB" w:rsidRPr="00E97F82" w:rsidRDefault="00870DCB" w:rsidP="00870DCB">
            <w:pPr>
              <w:pStyle w:val="TableParagraph"/>
              <w:spacing w:line="206" w:lineRule="exact"/>
              <w:ind w:left="109"/>
              <w:rPr>
                <w:sz w:val="18"/>
                <w:szCs w:val="18"/>
              </w:rPr>
            </w:pPr>
            <w:r>
              <w:rPr>
                <w:sz w:val="18"/>
                <w:szCs w:val="18"/>
              </w:rPr>
              <w:t>Bronze</w:t>
            </w:r>
          </w:p>
        </w:tc>
      </w:tr>
      <w:tr w:rsidR="00870DCB" w:rsidRPr="00216B98" w:rsidTr="00870DCB">
        <w:trPr>
          <w:trHeight w:val="412"/>
        </w:trPr>
        <w:tc>
          <w:tcPr>
            <w:tcW w:w="620" w:type="dxa"/>
            <w:vMerge/>
            <w:tcBorders>
              <w:top w:val="nil"/>
              <w:left w:val="single" w:sz="12" w:space="0" w:color="FF0000"/>
            </w:tcBorders>
          </w:tcPr>
          <w:p w:rsidR="00870DCB" w:rsidRPr="00E97F82" w:rsidRDefault="00870DCB" w:rsidP="00870DCB">
            <w:pPr>
              <w:rPr>
                <w:sz w:val="18"/>
                <w:szCs w:val="18"/>
              </w:rPr>
            </w:pPr>
          </w:p>
        </w:tc>
        <w:tc>
          <w:tcPr>
            <w:tcW w:w="1559" w:type="dxa"/>
          </w:tcPr>
          <w:p w:rsidR="00870DCB" w:rsidRPr="00E97F82" w:rsidRDefault="00870DCB" w:rsidP="00870DCB">
            <w:pPr>
              <w:pStyle w:val="TableParagraph"/>
              <w:spacing w:line="206" w:lineRule="exact"/>
              <w:ind w:left="0"/>
              <w:jc w:val="center"/>
              <w:rPr>
                <w:sz w:val="18"/>
                <w:szCs w:val="18"/>
              </w:rPr>
            </w:pPr>
            <w:r>
              <w:rPr>
                <w:sz w:val="18"/>
                <w:szCs w:val="18"/>
              </w:rPr>
              <w:t>M = L2</w:t>
            </w:r>
          </w:p>
        </w:tc>
        <w:tc>
          <w:tcPr>
            <w:tcW w:w="993" w:type="dxa"/>
          </w:tcPr>
          <w:p w:rsidR="00870DCB" w:rsidRPr="00E97F82" w:rsidRDefault="00870DCB" w:rsidP="00870DCB">
            <w:pPr>
              <w:pStyle w:val="TableParagraph"/>
              <w:spacing w:line="206" w:lineRule="exact"/>
              <w:ind w:left="0"/>
              <w:jc w:val="center"/>
              <w:rPr>
                <w:sz w:val="18"/>
                <w:szCs w:val="18"/>
              </w:rPr>
            </w:pPr>
            <w:r>
              <w:rPr>
                <w:sz w:val="18"/>
                <w:szCs w:val="18"/>
              </w:rPr>
              <w:t>M = L3</w:t>
            </w:r>
          </w:p>
        </w:tc>
        <w:tc>
          <w:tcPr>
            <w:tcW w:w="2800" w:type="dxa"/>
          </w:tcPr>
          <w:p w:rsidR="00870DCB" w:rsidRDefault="00870DCB" w:rsidP="00870DCB">
            <w:pPr>
              <w:pStyle w:val="TableParagraph"/>
              <w:spacing w:line="203" w:lineRule="exact"/>
              <w:rPr>
                <w:sz w:val="18"/>
                <w:szCs w:val="18"/>
              </w:rPr>
            </w:pPr>
            <w:r>
              <w:rPr>
                <w:sz w:val="18"/>
                <w:szCs w:val="18"/>
              </w:rPr>
              <w:t>Functional Maths Entry Level 2</w:t>
            </w:r>
          </w:p>
          <w:p w:rsidR="00870DCB" w:rsidRDefault="00870DCB" w:rsidP="00870DCB">
            <w:pPr>
              <w:pStyle w:val="TableParagraph"/>
              <w:spacing w:line="203" w:lineRule="exact"/>
              <w:rPr>
                <w:sz w:val="18"/>
                <w:szCs w:val="18"/>
              </w:rPr>
            </w:pPr>
            <w:r>
              <w:rPr>
                <w:sz w:val="18"/>
                <w:szCs w:val="18"/>
              </w:rPr>
              <w:t>Maths Entry Level 3</w:t>
            </w:r>
          </w:p>
          <w:p w:rsidR="00870DCB" w:rsidRPr="00E97F82" w:rsidRDefault="00870DCB" w:rsidP="00870DCB">
            <w:pPr>
              <w:pStyle w:val="TableParagraph"/>
              <w:spacing w:line="203" w:lineRule="exact"/>
              <w:rPr>
                <w:sz w:val="18"/>
                <w:szCs w:val="18"/>
              </w:rPr>
            </w:pPr>
          </w:p>
        </w:tc>
        <w:tc>
          <w:tcPr>
            <w:tcW w:w="3153" w:type="dxa"/>
            <w:vMerge/>
            <w:tcBorders>
              <w:top w:val="nil"/>
            </w:tcBorders>
          </w:tcPr>
          <w:p w:rsidR="00870DCB" w:rsidRPr="00E97F82" w:rsidRDefault="00870DCB" w:rsidP="00870DCB">
            <w:pPr>
              <w:rPr>
                <w:sz w:val="18"/>
                <w:szCs w:val="18"/>
              </w:rPr>
            </w:pPr>
          </w:p>
        </w:tc>
        <w:tc>
          <w:tcPr>
            <w:tcW w:w="851" w:type="dxa"/>
            <w:vMerge/>
            <w:tcBorders>
              <w:top w:val="nil"/>
              <w:right w:val="single" w:sz="12" w:space="0" w:color="FF0000"/>
            </w:tcBorders>
          </w:tcPr>
          <w:p w:rsidR="00870DCB" w:rsidRPr="00E97F82" w:rsidRDefault="00870DCB" w:rsidP="00870DCB">
            <w:pPr>
              <w:rPr>
                <w:sz w:val="18"/>
                <w:szCs w:val="18"/>
              </w:rPr>
            </w:pPr>
          </w:p>
        </w:tc>
      </w:tr>
      <w:tr w:rsidR="00870DCB" w:rsidRPr="00216B98" w:rsidTr="00870DCB">
        <w:trPr>
          <w:trHeight w:val="403"/>
        </w:trPr>
        <w:tc>
          <w:tcPr>
            <w:tcW w:w="620" w:type="dxa"/>
            <w:vMerge/>
            <w:tcBorders>
              <w:top w:val="nil"/>
              <w:left w:val="single" w:sz="12" w:space="0" w:color="FF0000"/>
            </w:tcBorders>
          </w:tcPr>
          <w:p w:rsidR="00870DCB" w:rsidRPr="00E97F82" w:rsidRDefault="00870DCB" w:rsidP="00870DCB">
            <w:pPr>
              <w:rPr>
                <w:sz w:val="18"/>
                <w:szCs w:val="18"/>
              </w:rPr>
            </w:pPr>
          </w:p>
        </w:tc>
        <w:tc>
          <w:tcPr>
            <w:tcW w:w="1559" w:type="dxa"/>
          </w:tcPr>
          <w:p w:rsidR="00870DCB" w:rsidRPr="00E97F82" w:rsidRDefault="00870DCB" w:rsidP="00870DCB">
            <w:pPr>
              <w:pStyle w:val="TableParagraph"/>
              <w:spacing w:line="204" w:lineRule="exact"/>
              <w:ind w:left="0"/>
              <w:jc w:val="center"/>
              <w:rPr>
                <w:sz w:val="18"/>
                <w:szCs w:val="18"/>
              </w:rPr>
            </w:pPr>
            <w:proofErr w:type="spellStart"/>
            <w:r>
              <w:rPr>
                <w:sz w:val="18"/>
                <w:szCs w:val="18"/>
              </w:rPr>
              <w:t>Sc</w:t>
            </w:r>
            <w:proofErr w:type="spellEnd"/>
            <w:r>
              <w:rPr>
                <w:sz w:val="18"/>
                <w:szCs w:val="18"/>
              </w:rPr>
              <w:t xml:space="preserve"> = L2</w:t>
            </w:r>
          </w:p>
        </w:tc>
        <w:tc>
          <w:tcPr>
            <w:tcW w:w="993" w:type="dxa"/>
          </w:tcPr>
          <w:p w:rsidR="00870DCB" w:rsidRPr="00E97F82" w:rsidRDefault="00870DCB" w:rsidP="00870DCB">
            <w:pPr>
              <w:pStyle w:val="TableParagraph"/>
              <w:spacing w:line="204" w:lineRule="exact"/>
              <w:ind w:left="0"/>
              <w:jc w:val="center"/>
              <w:rPr>
                <w:sz w:val="18"/>
                <w:szCs w:val="18"/>
              </w:rPr>
            </w:pPr>
            <w:proofErr w:type="spellStart"/>
            <w:r>
              <w:rPr>
                <w:sz w:val="18"/>
                <w:szCs w:val="18"/>
              </w:rPr>
              <w:t>Sc</w:t>
            </w:r>
            <w:proofErr w:type="spellEnd"/>
            <w:r>
              <w:rPr>
                <w:sz w:val="18"/>
                <w:szCs w:val="18"/>
              </w:rPr>
              <w:t xml:space="preserve"> = L3</w:t>
            </w:r>
          </w:p>
        </w:tc>
        <w:tc>
          <w:tcPr>
            <w:tcW w:w="2800" w:type="dxa"/>
          </w:tcPr>
          <w:p w:rsidR="00870DCB" w:rsidRPr="00E97F82" w:rsidRDefault="00870DCB" w:rsidP="00870DCB">
            <w:pPr>
              <w:pStyle w:val="TableParagraph"/>
              <w:spacing w:line="206" w:lineRule="exact"/>
              <w:rPr>
                <w:sz w:val="18"/>
                <w:szCs w:val="18"/>
              </w:rPr>
            </w:pPr>
            <w:r>
              <w:rPr>
                <w:sz w:val="18"/>
                <w:szCs w:val="18"/>
              </w:rPr>
              <w:t>Science Today Certificate Entry Level 3</w:t>
            </w:r>
          </w:p>
        </w:tc>
        <w:tc>
          <w:tcPr>
            <w:tcW w:w="3153" w:type="dxa"/>
            <w:vMerge/>
            <w:tcBorders>
              <w:top w:val="nil"/>
            </w:tcBorders>
          </w:tcPr>
          <w:p w:rsidR="00870DCB" w:rsidRPr="00E97F82" w:rsidRDefault="00870DCB" w:rsidP="00870DCB">
            <w:pPr>
              <w:rPr>
                <w:sz w:val="18"/>
                <w:szCs w:val="18"/>
              </w:rPr>
            </w:pPr>
          </w:p>
        </w:tc>
        <w:tc>
          <w:tcPr>
            <w:tcW w:w="851" w:type="dxa"/>
            <w:vMerge/>
            <w:tcBorders>
              <w:top w:val="nil"/>
              <w:right w:val="single" w:sz="12" w:space="0" w:color="FF0000"/>
            </w:tcBorders>
          </w:tcPr>
          <w:p w:rsidR="00870DCB" w:rsidRPr="00E97F82" w:rsidRDefault="00870DCB" w:rsidP="00870DCB">
            <w:pPr>
              <w:rPr>
                <w:sz w:val="18"/>
                <w:szCs w:val="18"/>
              </w:rPr>
            </w:pPr>
          </w:p>
        </w:tc>
      </w:tr>
      <w:tr w:rsidR="00870DCB" w:rsidRPr="00216B98" w:rsidTr="00870DCB">
        <w:trPr>
          <w:trHeight w:val="414"/>
        </w:trPr>
        <w:tc>
          <w:tcPr>
            <w:tcW w:w="620" w:type="dxa"/>
            <w:vMerge w:val="restart"/>
            <w:tcBorders>
              <w:left w:val="single" w:sz="12" w:space="0" w:color="FF0000"/>
            </w:tcBorders>
          </w:tcPr>
          <w:p w:rsidR="00870DCB" w:rsidRPr="00E97F82" w:rsidRDefault="00870DCB" w:rsidP="00870DCB">
            <w:pPr>
              <w:pStyle w:val="TableParagraph"/>
              <w:spacing w:line="206" w:lineRule="exact"/>
              <w:ind w:left="108"/>
              <w:rPr>
                <w:sz w:val="18"/>
                <w:szCs w:val="18"/>
              </w:rPr>
            </w:pPr>
            <w:r>
              <w:rPr>
                <w:sz w:val="18"/>
                <w:szCs w:val="18"/>
              </w:rPr>
              <w:t>C</w:t>
            </w:r>
          </w:p>
        </w:tc>
        <w:tc>
          <w:tcPr>
            <w:tcW w:w="1559" w:type="dxa"/>
          </w:tcPr>
          <w:p w:rsidR="00870DCB" w:rsidRPr="00E97F82" w:rsidRDefault="00870DCB" w:rsidP="00870DCB">
            <w:pPr>
              <w:pStyle w:val="TableParagraph"/>
              <w:spacing w:line="187" w:lineRule="exact"/>
              <w:ind w:left="705"/>
              <w:rPr>
                <w:sz w:val="18"/>
                <w:szCs w:val="18"/>
              </w:rPr>
            </w:pPr>
            <w:r>
              <w:rPr>
                <w:sz w:val="18"/>
                <w:szCs w:val="18"/>
              </w:rPr>
              <w:t>N/A</w:t>
            </w:r>
          </w:p>
        </w:tc>
        <w:tc>
          <w:tcPr>
            <w:tcW w:w="993" w:type="dxa"/>
          </w:tcPr>
          <w:p w:rsidR="00870DCB" w:rsidRDefault="00870DCB" w:rsidP="00870DCB">
            <w:pPr>
              <w:pStyle w:val="TableParagraph"/>
              <w:spacing w:before="3" w:line="206" w:lineRule="exact"/>
              <w:ind w:left="105" w:right="289"/>
              <w:rPr>
                <w:sz w:val="18"/>
                <w:szCs w:val="18"/>
              </w:rPr>
            </w:pPr>
            <w:r>
              <w:rPr>
                <w:sz w:val="18"/>
                <w:szCs w:val="18"/>
              </w:rPr>
              <w:t>R = L2</w:t>
            </w:r>
          </w:p>
          <w:p w:rsidR="00870DCB" w:rsidRPr="00E97F82" w:rsidRDefault="00870DCB" w:rsidP="00870DCB">
            <w:pPr>
              <w:pStyle w:val="TableParagraph"/>
              <w:spacing w:before="3" w:line="206" w:lineRule="exact"/>
              <w:ind w:left="105" w:right="289"/>
              <w:rPr>
                <w:sz w:val="18"/>
                <w:szCs w:val="18"/>
              </w:rPr>
            </w:pPr>
            <w:r>
              <w:rPr>
                <w:sz w:val="18"/>
                <w:szCs w:val="18"/>
              </w:rPr>
              <w:t>W = L2</w:t>
            </w:r>
          </w:p>
        </w:tc>
        <w:tc>
          <w:tcPr>
            <w:tcW w:w="2800" w:type="dxa"/>
          </w:tcPr>
          <w:p w:rsidR="00870DCB" w:rsidRPr="00E97F82" w:rsidRDefault="00870DCB" w:rsidP="00870DCB">
            <w:pPr>
              <w:pStyle w:val="TableParagraph"/>
              <w:spacing w:line="206" w:lineRule="exact"/>
              <w:rPr>
                <w:sz w:val="18"/>
                <w:szCs w:val="18"/>
              </w:rPr>
            </w:pPr>
            <w:r>
              <w:rPr>
                <w:sz w:val="18"/>
                <w:szCs w:val="18"/>
              </w:rPr>
              <w:t>Additional English Certificate Entry  Level 2</w:t>
            </w:r>
          </w:p>
        </w:tc>
        <w:tc>
          <w:tcPr>
            <w:tcW w:w="3153" w:type="dxa"/>
            <w:vMerge w:val="restart"/>
          </w:tcPr>
          <w:p w:rsidR="00870DCB" w:rsidRDefault="00870DCB" w:rsidP="00870DCB">
            <w:pPr>
              <w:pStyle w:val="TableParagraph"/>
              <w:spacing w:before="3" w:line="206" w:lineRule="exact"/>
              <w:ind w:left="108" w:right="926"/>
              <w:rPr>
                <w:sz w:val="18"/>
                <w:szCs w:val="18"/>
              </w:rPr>
            </w:pPr>
            <w:r>
              <w:rPr>
                <w:sz w:val="18"/>
                <w:szCs w:val="18"/>
              </w:rPr>
              <w:t>PSE Entry Level 2</w:t>
            </w:r>
          </w:p>
          <w:p w:rsidR="00870DCB" w:rsidRDefault="00870DCB" w:rsidP="00870DCB">
            <w:pPr>
              <w:pStyle w:val="TableParagraph"/>
              <w:spacing w:before="3" w:line="206" w:lineRule="exact"/>
              <w:ind w:left="108" w:right="926"/>
              <w:rPr>
                <w:sz w:val="18"/>
                <w:szCs w:val="18"/>
              </w:rPr>
            </w:pPr>
            <w:r>
              <w:rPr>
                <w:sz w:val="18"/>
                <w:szCs w:val="18"/>
              </w:rPr>
              <w:t>Humanities Certificate Entry Level 2</w:t>
            </w:r>
          </w:p>
          <w:p w:rsidR="00870DCB" w:rsidRDefault="00870DCB" w:rsidP="00870DCB">
            <w:pPr>
              <w:pStyle w:val="TableParagraph"/>
              <w:spacing w:before="3" w:line="206" w:lineRule="exact"/>
              <w:ind w:left="108" w:right="926"/>
              <w:rPr>
                <w:sz w:val="18"/>
                <w:szCs w:val="18"/>
              </w:rPr>
            </w:pPr>
            <w:r>
              <w:rPr>
                <w:sz w:val="18"/>
                <w:szCs w:val="18"/>
              </w:rPr>
              <w:t>Arts Award Bronze Entry Level 1</w:t>
            </w:r>
          </w:p>
          <w:p w:rsidR="00870DCB" w:rsidRDefault="00870DCB" w:rsidP="00870DCB">
            <w:pPr>
              <w:pStyle w:val="TableParagraph"/>
              <w:spacing w:before="3" w:line="206" w:lineRule="exact"/>
              <w:ind w:left="108" w:right="926"/>
              <w:rPr>
                <w:sz w:val="18"/>
                <w:szCs w:val="18"/>
              </w:rPr>
            </w:pPr>
            <w:r>
              <w:rPr>
                <w:sz w:val="18"/>
                <w:szCs w:val="18"/>
              </w:rPr>
              <w:t>Unit Awards in PE, Music, Art and ICT</w:t>
            </w:r>
          </w:p>
          <w:p w:rsidR="00870DCB" w:rsidRPr="00E97F82" w:rsidRDefault="00870DCB" w:rsidP="00870DCB">
            <w:pPr>
              <w:pStyle w:val="TableParagraph"/>
              <w:spacing w:before="3" w:line="206" w:lineRule="exact"/>
              <w:ind w:left="108" w:right="926"/>
              <w:rPr>
                <w:sz w:val="18"/>
                <w:szCs w:val="18"/>
              </w:rPr>
            </w:pPr>
          </w:p>
        </w:tc>
        <w:tc>
          <w:tcPr>
            <w:tcW w:w="851" w:type="dxa"/>
            <w:vMerge w:val="restart"/>
            <w:tcBorders>
              <w:right w:val="single" w:sz="12" w:space="0" w:color="FF0000"/>
            </w:tcBorders>
          </w:tcPr>
          <w:p w:rsidR="00870DCB" w:rsidRDefault="00870DCB" w:rsidP="00870DCB">
            <w:pPr>
              <w:pStyle w:val="TableParagraph"/>
              <w:spacing w:line="206" w:lineRule="exact"/>
              <w:ind w:left="109"/>
              <w:rPr>
                <w:sz w:val="18"/>
                <w:szCs w:val="18"/>
              </w:rPr>
            </w:pPr>
            <w:r>
              <w:rPr>
                <w:sz w:val="18"/>
                <w:szCs w:val="18"/>
              </w:rPr>
              <w:t>Gold</w:t>
            </w:r>
          </w:p>
          <w:p w:rsidR="00870DCB" w:rsidRDefault="00870DCB" w:rsidP="00870DCB">
            <w:pPr>
              <w:pStyle w:val="TableParagraph"/>
              <w:spacing w:line="206" w:lineRule="exact"/>
              <w:ind w:left="109"/>
              <w:rPr>
                <w:sz w:val="18"/>
                <w:szCs w:val="18"/>
              </w:rPr>
            </w:pPr>
            <w:r>
              <w:rPr>
                <w:sz w:val="18"/>
                <w:szCs w:val="18"/>
              </w:rPr>
              <w:t>Silver</w:t>
            </w:r>
          </w:p>
          <w:p w:rsidR="00870DCB" w:rsidRPr="00E97F82" w:rsidRDefault="00870DCB" w:rsidP="00870DCB">
            <w:pPr>
              <w:pStyle w:val="TableParagraph"/>
              <w:spacing w:line="206" w:lineRule="exact"/>
              <w:ind w:left="109"/>
              <w:rPr>
                <w:sz w:val="18"/>
                <w:szCs w:val="18"/>
              </w:rPr>
            </w:pPr>
            <w:r>
              <w:rPr>
                <w:sz w:val="18"/>
                <w:szCs w:val="18"/>
              </w:rPr>
              <w:t>Bronze</w:t>
            </w:r>
          </w:p>
        </w:tc>
      </w:tr>
      <w:tr w:rsidR="00870DCB" w:rsidRPr="00216B98" w:rsidTr="00870DCB">
        <w:trPr>
          <w:trHeight w:val="405"/>
        </w:trPr>
        <w:tc>
          <w:tcPr>
            <w:tcW w:w="620" w:type="dxa"/>
            <w:vMerge/>
            <w:tcBorders>
              <w:left w:val="single" w:sz="12" w:space="0" w:color="FF0000"/>
            </w:tcBorders>
          </w:tcPr>
          <w:p w:rsidR="00870DCB" w:rsidRPr="00E97F82" w:rsidRDefault="00870DCB" w:rsidP="00870DCB">
            <w:pPr>
              <w:pStyle w:val="TableParagraph"/>
              <w:ind w:left="0"/>
              <w:rPr>
                <w:rFonts w:ascii="Times New Roman"/>
                <w:sz w:val="18"/>
                <w:szCs w:val="18"/>
              </w:rPr>
            </w:pPr>
          </w:p>
        </w:tc>
        <w:tc>
          <w:tcPr>
            <w:tcW w:w="1559" w:type="dxa"/>
          </w:tcPr>
          <w:p w:rsidR="00870DCB" w:rsidRPr="00E97F82" w:rsidRDefault="00870DCB" w:rsidP="00870DCB">
            <w:pPr>
              <w:pStyle w:val="TableParagraph"/>
              <w:tabs>
                <w:tab w:val="left" w:pos="847"/>
              </w:tabs>
              <w:spacing w:line="203" w:lineRule="exact"/>
              <w:jc w:val="center"/>
              <w:rPr>
                <w:sz w:val="18"/>
                <w:szCs w:val="18"/>
              </w:rPr>
            </w:pPr>
            <w:r>
              <w:rPr>
                <w:sz w:val="18"/>
                <w:szCs w:val="18"/>
              </w:rPr>
              <w:t>N/A</w:t>
            </w:r>
          </w:p>
        </w:tc>
        <w:tc>
          <w:tcPr>
            <w:tcW w:w="993" w:type="dxa"/>
          </w:tcPr>
          <w:p w:rsidR="00870DCB" w:rsidRPr="00E97F82" w:rsidRDefault="00870DCB" w:rsidP="00870DCB">
            <w:pPr>
              <w:pStyle w:val="TableParagraph"/>
              <w:spacing w:line="203" w:lineRule="exact"/>
              <w:ind w:left="105"/>
              <w:rPr>
                <w:sz w:val="18"/>
                <w:szCs w:val="18"/>
              </w:rPr>
            </w:pPr>
            <w:r>
              <w:rPr>
                <w:sz w:val="18"/>
                <w:szCs w:val="18"/>
              </w:rPr>
              <w:t>M = L1</w:t>
            </w:r>
          </w:p>
        </w:tc>
        <w:tc>
          <w:tcPr>
            <w:tcW w:w="2800" w:type="dxa"/>
          </w:tcPr>
          <w:p w:rsidR="00870DCB" w:rsidRDefault="00870DCB" w:rsidP="00870DCB">
            <w:pPr>
              <w:pStyle w:val="TableParagraph"/>
              <w:spacing w:line="203" w:lineRule="exact"/>
              <w:rPr>
                <w:sz w:val="18"/>
                <w:szCs w:val="18"/>
              </w:rPr>
            </w:pPr>
            <w:r>
              <w:rPr>
                <w:sz w:val="18"/>
                <w:szCs w:val="18"/>
              </w:rPr>
              <w:t>Functional Maths Entry Level 1</w:t>
            </w:r>
          </w:p>
          <w:p w:rsidR="00870DCB" w:rsidRDefault="00870DCB" w:rsidP="00870DCB">
            <w:pPr>
              <w:pStyle w:val="TableParagraph"/>
              <w:spacing w:line="203" w:lineRule="exact"/>
              <w:rPr>
                <w:sz w:val="18"/>
                <w:szCs w:val="18"/>
              </w:rPr>
            </w:pPr>
            <w:r>
              <w:rPr>
                <w:sz w:val="18"/>
                <w:szCs w:val="18"/>
              </w:rPr>
              <w:t>Maths Entry Level 1</w:t>
            </w:r>
          </w:p>
          <w:p w:rsidR="00870DCB" w:rsidRPr="00E97F82" w:rsidRDefault="00870DCB" w:rsidP="00870DCB">
            <w:pPr>
              <w:pStyle w:val="TableParagraph"/>
              <w:spacing w:line="203" w:lineRule="exact"/>
              <w:rPr>
                <w:sz w:val="18"/>
                <w:szCs w:val="18"/>
              </w:rPr>
            </w:pPr>
          </w:p>
        </w:tc>
        <w:tc>
          <w:tcPr>
            <w:tcW w:w="3153" w:type="dxa"/>
            <w:vMerge/>
            <w:tcBorders>
              <w:top w:val="nil"/>
            </w:tcBorders>
          </w:tcPr>
          <w:p w:rsidR="00870DCB" w:rsidRPr="00E97F82" w:rsidRDefault="00870DCB" w:rsidP="00870DCB">
            <w:pPr>
              <w:rPr>
                <w:sz w:val="18"/>
                <w:szCs w:val="18"/>
              </w:rPr>
            </w:pPr>
          </w:p>
        </w:tc>
        <w:tc>
          <w:tcPr>
            <w:tcW w:w="851" w:type="dxa"/>
            <w:vMerge/>
            <w:tcBorders>
              <w:top w:val="nil"/>
              <w:right w:val="single" w:sz="12" w:space="0" w:color="FF0000"/>
            </w:tcBorders>
          </w:tcPr>
          <w:p w:rsidR="00870DCB" w:rsidRPr="00E97F82" w:rsidRDefault="00870DCB" w:rsidP="00870DCB">
            <w:pPr>
              <w:rPr>
                <w:sz w:val="18"/>
                <w:szCs w:val="18"/>
              </w:rPr>
            </w:pPr>
          </w:p>
        </w:tc>
      </w:tr>
      <w:tr w:rsidR="00870DCB" w:rsidRPr="00216B98" w:rsidTr="00870DCB">
        <w:trPr>
          <w:trHeight w:val="405"/>
        </w:trPr>
        <w:tc>
          <w:tcPr>
            <w:tcW w:w="620" w:type="dxa"/>
            <w:vMerge/>
            <w:tcBorders>
              <w:left w:val="single" w:sz="12" w:space="0" w:color="FF0000"/>
            </w:tcBorders>
          </w:tcPr>
          <w:p w:rsidR="00870DCB" w:rsidRPr="00E97F82" w:rsidRDefault="00870DCB" w:rsidP="00870DCB">
            <w:pPr>
              <w:rPr>
                <w:sz w:val="18"/>
                <w:szCs w:val="18"/>
              </w:rPr>
            </w:pPr>
          </w:p>
        </w:tc>
        <w:tc>
          <w:tcPr>
            <w:tcW w:w="1559" w:type="dxa"/>
          </w:tcPr>
          <w:p w:rsidR="00870DCB" w:rsidRPr="00E97F82" w:rsidRDefault="00870DCB" w:rsidP="00870DCB">
            <w:pPr>
              <w:pStyle w:val="TableParagraph"/>
              <w:spacing w:line="206" w:lineRule="exact"/>
              <w:jc w:val="center"/>
              <w:rPr>
                <w:sz w:val="18"/>
                <w:szCs w:val="18"/>
              </w:rPr>
            </w:pPr>
            <w:r>
              <w:rPr>
                <w:sz w:val="18"/>
                <w:szCs w:val="18"/>
              </w:rPr>
              <w:t>N/A</w:t>
            </w:r>
          </w:p>
        </w:tc>
        <w:tc>
          <w:tcPr>
            <w:tcW w:w="993" w:type="dxa"/>
          </w:tcPr>
          <w:p w:rsidR="00870DCB" w:rsidRPr="00E97F82" w:rsidRDefault="00870DCB" w:rsidP="00870DCB">
            <w:pPr>
              <w:pStyle w:val="TableParagraph"/>
              <w:spacing w:line="206" w:lineRule="exact"/>
              <w:ind w:left="105"/>
              <w:rPr>
                <w:sz w:val="18"/>
                <w:szCs w:val="18"/>
              </w:rPr>
            </w:pPr>
            <w:proofErr w:type="spellStart"/>
            <w:r>
              <w:rPr>
                <w:sz w:val="18"/>
                <w:szCs w:val="18"/>
              </w:rPr>
              <w:t>Sc</w:t>
            </w:r>
            <w:proofErr w:type="spellEnd"/>
            <w:r>
              <w:rPr>
                <w:sz w:val="18"/>
                <w:szCs w:val="18"/>
              </w:rPr>
              <w:t xml:space="preserve"> = L2</w:t>
            </w:r>
          </w:p>
        </w:tc>
        <w:tc>
          <w:tcPr>
            <w:tcW w:w="2800" w:type="dxa"/>
          </w:tcPr>
          <w:p w:rsidR="00870DCB" w:rsidRPr="00E97F82" w:rsidRDefault="00870DCB" w:rsidP="00870DCB">
            <w:pPr>
              <w:pStyle w:val="TableParagraph"/>
              <w:spacing w:line="206" w:lineRule="exact"/>
              <w:rPr>
                <w:sz w:val="18"/>
                <w:szCs w:val="18"/>
              </w:rPr>
            </w:pPr>
            <w:r>
              <w:rPr>
                <w:sz w:val="18"/>
                <w:szCs w:val="18"/>
              </w:rPr>
              <w:t>Science Today Certificate Entry Level 2</w:t>
            </w:r>
          </w:p>
        </w:tc>
        <w:tc>
          <w:tcPr>
            <w:tcW w:w="3153" w:type="dxa"/>
            <w:vMerge/>
            <w:tcBorders>
              <w:top w:val="nil"/>
            </w:tcBorders>
          </w:tcPr>
          <w:p w:rsidR="00870DCB" w:rsidRPr="00E97F82" w:rsidRDefault="00870DCB" w:rsidP="00870DCB">
            <w:pPr>
              <w:rPr>
                <w:sz w:val="18"/>
                <w:szCs w:val="18"/>
              </w:rPr>
            </w:pPr>
          </w:p>
        </w:tc>
        <w:tc>
          <w:tcPr>
            <w:tcW w:w="851" w:type="dxa"/>
            <w:vMerge/>
            <w:tcBorders>
              <w:top w:val="nil"/>
              <w:right w:val="single" w:sz="12" w:space="0" w:color="FF0000"/>
            </w:tcBorders>
          </w:tcPr>
          <w:p w:rsidR="00870DCB" w:rsidRPr="00E97F82" w:rsidRDefault="00870DCB" w:rsidP="00870DCB">
            <w:pPr>
              <w:rPr>
                <w:sz w:val="18"/>
                <w:szCs w:val="18"/>
              </w:rPr>
            </w:pPr>
          </w:p>
        </w:tc>
      </w:tr>
      <w:tr w:rsidR="00870DCB" w:rsidRPr="00216B98" w:rsidTr="00870DCB">
        <w:trPr>
          <w:trHeight w:val="412"/>
        </w:trPr>
        <w:tc>
          <w:tcPr>
            <w:tcW w:w="620" w:type="dxa"/>
            <w:vMerge w:val="restart"/>
            <w:tcBorders>
              <w:left w:val="single" w:sz="12" w:space="0" w:color="FF0000"/>
            </w:tcBorders>
          </w:tcPr>
          <w:p w:rsidR="00870DCB" w:rsidRPr="00E97F82" w:rsidRDefault="00870DCB" w:rsidP="00870DCB">
            <w:pPr>
              <w:pStyle w:val="TableParagraph"/>
              <w:spacing w:line="206" w:lineRule="exact"/>
              <w:ind w:left="108"/>
              <w:rPr>
                <w:sz w:val="18"/>
                <w:szCs w:val="18"/>
              </w:rPr>
            </w:pPr>
            <w:r>
              <w:rPr>
                <w:sz w:val="18"/>
                <w:szCs w:val="18"/>
              </w:rPr>
              <w:t>D</w:t>
            </w:r>
          </w:p>
        </w:tc>
        <w:tc>
          <w:tcPr>
            <w:tcW w:w="1559" w:type="dxa"/>
          </w:tcPr>
          <w:p w:rsidR="00870DCB" w:rsidRDefault="00870DCB" w:rsidP="00870DCB">
            <w:pPr>
              <w:pStyle w:val="TableParagraph"/>
              <w:spacing w:line="189" w:lineRule="exact"/>
              <w:ind w:left="0"/>
              <w:jc w:val="center"/>
              <w:rPr>
                <w:sz w:val="18"/>
                <w:szCs w:val="18"/>
              </w:rPr>
            </w:pPr>
            <w:r>
              <w:rPr>
                <w:sz w:val="18"/>
                <w:szCs w:val="18"/>
              </w:rPr>
              <w:t>R = P8</w:t>
            </w:r>
          </w:p>
          <w:p w:rsidR="00870DCB" w:rsidRPr="00E97F82" w:rsidRDefault="00870DCB" w:rsidP="00870DCB">
            <w:pPr>
              <w:pStyle w:val="TableParagraph"/>
              <w:spacing w:line="189" w:lineRule="exact"/>
              <w:ind w:left="0"/>
              <w:jc w:val="center"/>
              <w:rPr>
                <w:sz w:val="18"/>
                <w:szCs w:val="18"/>
              </w:rPr>
            </w:pPr>
            <w:r>
              <w:rPr>
                <w:sz w:val="18"/>
                <w:szCs w:val="18"/>
              </w:rPr>
              <w:t>W = P8</w:t>
            </w:r>
          </w:p>
        </w:tc>
        <w:tc>
          <w:tcPr>
            <w:tcW w:w="993" w:type="dxa"/>
          </w:tcPr>
          <w:p w:rsidR="00870DCB" w:rsidRDefault="00870DCB" w:rsidP="00870DCB">
            <w:pPr>
              <w:pStyle w:val="TableParagraph"/>
              <w:spacing w:line="189" w:lineRule="exact"/>
              <w:ind w:left="0"/>
              <w:jc w:val="center"/>
              <w:rPr>
                <w:sz w:val="18"/>
                <w:szCs w:val="18"/>
              </w:rPr>
            </w:pPr>
            <w:r>
              <w:rPr>
                <w:sz w:val="18"/>
                <w:szCs w:val="18"/>
              </w:rPr>
              <w:t>R = L2</w:t>
            </w:r>
          </w:p>
          <w:p w:rsidR="00870DCB" w:rsidRPr="00E97F82" w:rsidRDefault="00870DCB" w:rsidP="00870DCB">
            <w:pPr>
              <w:pStyle w:val="TableParagraph"/>
              <w:spacing w:line="189" w:lineRule="exact"/>
              <w:ind w:left="0"/>
              <w:jc w:val="center"/>
              <w:rPr>
                <w:sz w:val="18"/>
                <w:szCs w:val="18"/>
              </w:rPr>
            </w:pPr>
            <w:r>
              <w:rPr>
                <w:sz w:val="18"/>
                <w:szCs w:val="18"/>
              </w:rPr>
              <w:t>W = L2</w:t>
            </w:r>
          </w:p>
        </w:tc>
        <w:tc>
          <w:tcPr>
            <w:tcW w:w="2800" w:type="dxa"/>
          </w:tcPr>
          <w:p w:rsidR="00870DCB" w:rsidRPr="00E97F82" w:rsidRDefault="00870DCB" w:rsidP="00870DCB">
            <w:pPr>
              <w:pStyle w:val="TableParagraph"/>
              <w:spacing w:line="206" w:lineRule="exact"/>
              <w:rPr>
                <w:sz w:val="18"/>
                <w:szCs w:val="18"/>
              </w:rPr>
            </w:pPr>
            <w:r>
              <w:rPr>
                <w:sz w:val="18"/>
                <w:szCs w:val="18"/>
              </w:rPr>
              <w:t>Additional English Certificate Entry  Level 2</w:t>
            </w:r>
          </w:p>
        </w:tc>
        <w:tc>
          <w:tcPr>
            <w:tcW w:w="3153" w:type="dxa"/>
            <w:vMerge w:val="restart"/>
          </w:tcPr>
          <w:p w:rsidR="00870DCB" w:rsidRDefault="00870DCB" w:rsidP="00870DCB">
            <w:pPr>
              <w:pStyle w:val="TableParagraph"/>
              <w:spacing w:before="3" w:line="206" w:lineRule="exact"/>
              <w:ind w:left="108" w:right="926"/>
              <w:rPr>
                <w:sz w:val="18"/>
                <w:szCs w:val="18"/>
              </w:rPr>
            </w:pPr>
            <w:r>
              <w:rPr>
                <w:sz w:val="18"/>
                <w:szCs w:val="18"/>
              </w:rPr>
              <w:t>PSE Entry Level 2</w:t>
            </w:r>
          </w:p>
          <w:p w:rsidR="00870DCB" w:rsidRDefault="00870DCB" w:rsidP="00870DCB">
            <w:pPr>
              <w:pStyle w:val="TableParagraph"/>
              <w:spacing w:before="3" w:line="206" w:lineRule="exact"/>
              <w:ind w:left="108" w:right="926"/>
              <w:rPr>
                <w:sz w:val="18"/>
                <w:szCs w:val="18"/>
              </w:rPr>
            </w:pPr>
            <w:r>
              <w:rPr>
                <w:sz w:val="18"/>
                <w:szCs w:val="18"/>
              </w:rPr>
              <w:t>Humanities Certificate Entry Level 2</w:t>
            </w:r>
          </w:p>
          <w:p w:rsidR="00870DCB" w:rsidRDefault="00870DCB" w:rsidP="00870DCB">
            <w:pPr>
              <w:pStyle w:val="TableParagraph"/>
              <w:spacing w:before="3" w:line="206" w:lineRule="exact"/>
              <w:ind w:left="108" w:right="926"/>
              <w:rPr>
                <w:sz w:val="18"/>
                <w:szCs w:val="18"/>
              </w:rPr>
            </w:pPr>
            <w:r>
              <w:rPr>
                <w:sz w:val="18"/>
                <w:szCs w:val="18"/>
              </w:rPr>
              <w:t>Arts Award Bronze Entry Level 1</w:t>
            </w:r>
          </w:p>
          <w:p w:rsidR="00870DCB" w:rsidRDefault="00870DCB" w:rsidP="00870DCB">
            <w:pPr>
              <w:pStyle w:val="TableParagraph"/>
              <w:spacing w:before="3" w:line="206" w:lineRule="exact"/>
              <w:ind w:left="108" w:right="926"/>
              <w:rPr>
                <w:sz w:val="18"/>
                <w:szCs w:val="18"/>
              </w:rPr>
            </w:pPr>
            <w:r>
              <w:rPr>
                <w:sz w:val="18"/>
                <w:szCs w:val="18"/>
              </w:rPr>
              <w:t>Unit Awards in PE, Music, Art and ICT</w:t>
            </w:r>
          </w:p>
          <w:p w:rsidR="00870DCB" w:rsidRPr="00E97F82" w:rsidRDefault="00870DCB" w:rsidP="00870DCB">
            <w:pPr>
              <w:pStyle w:val="TableParagraph"/>
              <w:spacing w:before="3" w:line="206" w:lineRule="exact"/>
              <w:ind w:left="108" w:right="926"/>
              <w:rPr>
                <w:sz w:val="18"/>
                <w:szCs w:val="18"/>
              </w:rPr>
            </w:pPr>
          </w:p>
        </w:tc>
        <w:tc>
          <w:tcPr>
            <w:tcW w:w="851" w:type="dxa"/>
            <w:vMerge w:val="restart"/>
            <w:tcBorders>
              <w:right w:val="single" w:sz="12" w:space="0" w:color="FF0000"/>
            </w:tcBorders>
          </w:tcPr>
          <w:p w:rsidR="00870DCB" w:rsidRDefault="00870DCB" w:rsidP="00870DCB">
            <w:pPr>
              <w:pStyle w:val="TableParagraph"/>
              <w:spacing w:line="206" w:lineRule="exact"/>
              <w:ind w:left="109"/>
              <w:rPr>
                <w:sz w:val="18"/>
                <w:szCs w:val="18"/>
              </w:rPr>
            </w:pPr>
            <w:r>
              <w:rPr>
                <w:sz w:val="18"/>
                <w:szCs w:val="18"/>
              </w:rPr>
              <w:t>Gold</w:t>
            </w:r>
          </w:p>
          <w:p w:rsidR="00870DCB" w:rsidRDefault="00870DCB" w:rsidP="00870DCB">
            <w:pPr>
              <w:pStyle w:val="TableParagraph"/>
              <w:spacing w:line="206" w:lineRule="exact"/>
              <w:ind w:left="109"/>
              <w:rPr>
                <w:sz w:val="18"/>
                <w:szCs w:val="18"/>
              </w:rPr>
            </w:pPr>
            <w:r>
              <w:rPr>
                <w:sz w:val="18"/>
                <w:szCs w:val="18"/>
              </w:rPr>
              <w:t>Silver</w:t>
            </w:r>
          </w:p>
          <w:p w:rsidR="00870DCB" w:rsidRPr="00E97F82" w:rsidRDefault="00870DCB" w:rsidP="00870DCB">
            <w:pPr>
              <w:pStyle w:val="TableParagraph"/>
              <w:spacing w:line="206" w:lineRule="exact"/>
              <w:ind w:left="109"/>
              <w:rPr>
                <w:sz w:val="18"/>
                <w:szCs w:val="18"/>
              </w:rPr>
            </w:pPr>
            <w:r>
              <w:rPr>
                <w:sz w:val="18"/>
                <w:szCs w:val="18"/>
              </w:rPr>
              <w:t>Bronze</w:t>
            </w:r>
          </w:p>
        </w:tc>
      </w:tr>
      <w:tr w:rsidR="00870DCB" w:rsidRPr="00216B98" w:rsidTr="00870DCB">
        <w:trPr>
          <w:trHeight w:val="402"/>
        </w:trPr>
        <w:tc>
          <w:tcPr>
            <w:tcW w:w="620" w:type="dxa"/>
            <w:vMerge/>
            <w:tcBorders>
              <w:top w:val="nil"/>
              <w:left w:val="single" w:sz="12" w:space="0" w:color="FF0000"/>
            </w:tcBorders>
          </w:tcPr>
          <w:p w:rsidR="00870DCB" w:rsidRPr="00216B98" w:rsidRDefault="00870DCB" w:rsidP="00870DCB">
            <w:pPr>
              <w:rPr>
                <w:sz w:val="20"/>
                <w:szCs w:val="20"/>
              </w:rPr>
            </w:pPr>
          </w:p>
        </w:tc>
        <w:tc>
          <w:tcPr>
            <w:tcW w:w="1559" w:type="dxa"/>
          </w:tcPr>
          <w:p w:rsidR="00870DCB" w:rsidRPr="00E97F82" w:rsidRDefault="00870DCB" w:rsidP="00870DCB">
            <w:pPr>
              <w:pStyle w:val="TableParagraph"/>
              <w:spacing w:line="206" w:lineRule="exact"/>
              <w:ind w:left="0"/>
              <w:jc w:val="center"/>
              <w:rPr>
                <w:sz w:val="18"/>
                <w:szCs w:val="18"/>
              </w:rPr>
            </w:pPr>
            <w:r>
              <w:rPr>
                <w:sz w:val="18"/>
                <w:szCs w:val="18"/>
              </w:rPr>
              <w:t>M = P8</w:t>
            </w:r>
          </w:p>
        </w:tc>
        <w:tc>
          <w:tcPr>
            <w:tcW w:w="993" w:type="dxa"/>
          </w:tcPr>
          <w:p w:rsidR="00870DCB" w:rsidRPr="00E97F82" w:rsidRDefault="00870DCB" w:rsidP="00870DCB">
            <w:pPr>
              <w:pStyle w:val="TableParagraph"/>
              <w:spacing w:line="206" w:lineRule="exact"/>
              <w:ind w:left="0"/>
              <w:jc w:val="center"/>
              <w:rPr>
                <w:sz w:val="18"/>
                <w:szCs w:val="18"/>
              </w:rPr>
            </w:pPr>
            <w:r>
              <w:rPr>
                <w:sz w:val="18"/>
                <w:szCs w:val="18"/>
              </w:rPr>
              <w:t>M = L2</w:t>
            </w:r>
          </w:p>
        </w:tc>
        <w:tc>
          <w:tcPr>
            <w:tcW w:w="2800" w:type="dxa"/>
          </w:tcPr>
          <w:p w:rsidR="00870DCB" w:rsidRDefault="00870DCB" w:rsidP="00870DCB">
            <w:pPr>
              <w:pStyle w:val="TableParagraph"/>
              <w:spacing w:line="203" w:lineRule="exact"/>
              <w:rPr>
                <w:sz w:val="18"/>
                <w:szCs w:val="18"/>
              </w:rPr>
            </w:pPr>
            <w:r>
              <w:rPr>
                <w:sz w:val="18"/>
                <w:szCs w:val="18"/>
              </w:rPr>
              <w:t>Functional Maths Entry Level 1</w:t>
            </w:r>
          </w:p>
          <w:p w:rsidR="00870DCB" w:rsidRDefault="00870DCB" w:rsidP="00870DCB">
            <w:pPr>
              <w:pStyle w:val="TableParagraph"/>
              <w:spacing w:line="203" w:lineRule="exact"/>
              <w:rPr>
                <w:sz w:val="18"/>
                <w:szCs w:val="18"/>
              </w:rPr>
            </w:pPr>
            <w:r>
              <w:rPr>
                <w:sz w:val="18"/>
                <w:szCs w:val="18"/>
              </w:rPr>
              <w:t>Maths Entry Level 1</w:t>
            </w:r>
          </w:p>
          <w:p w:rsidR="00870DCB" w:rsidRPr="00E97F82" w:rsidRDefault="00870DCB" w:rsidP="00870DCB">
            <w:pPr>
              <w:pStyle w:val="TableParagraph"/>
              <w:spacing w:line="203" w:lineRule="exact"/>
              <w:rPr>
                <w:sz w:val="18"/>
                <w:szCs w:val="18"/>
              </w:rPr>
            </w:pPr>
          </w:p>
        </w:tc>
        <w:tc>
          <w:tcPr>
            <w:tcW w:w="3153" w:type="dxa"/>
            <w:vMerge/>
            <w:tcBorders>
              <w:top w:val="nil"/>
            </w:tcBorders>
          </w:tcPr>
          <w:p w:rsidR="00870DCB" w:rsidRPr="00216B98" w:rsidRDefault="00870DCB" w:rsidP="00870DCB">
            <w:pPr>
              <w:rPr>
                <w:sz w:val="20"/>
                <w:szCs w:val="20"/>
              </w:rPr>
            </w:pPr>
          </w:p>
        </w:tc>
        <w:tc>
          <w:tcPr>
            <w:tcW w:w="851" w:type="dxa"/>
            <w:vMerge/>
            <w:tcBorders>
              <w:top w:val="nil"/>
              <w:right w:val="single" w:sz="12" w:space="0" w:color="FF0000"/>
            </w:tcBorders>
          </w:tcPr>
          <w:p w:rsidR="00870DCB" w:rsidRPr="00216B98" w:rsidRDefault="00870DCB" w:rsidP="00870DCB">
            <w:pPr>
              <w:rPr>
                <w:sz w:val="20"/>
                <w:szCs w:val="20"/>
              </w:rPr>
            </w:pPr>
          </w:p>
        </w:tc>
      </w:tr>
      <w:tr w:rsidR="00870DCB" w:rsidRPr="00216B98" w:rsidTr="00870DCB">
        <w:trPr>
          <w:trHeight w:val="405"/>
        </w:trPr>
        <w:tc>
          <w:tcPr>
            <w:tcW w:w="620" w:type="dxa"/>
            <w:vMerge/>
            <w:tcBorders>
              <w:top w:val="nil"/>
              <w:left w:val="single" w:sz="12" w:space="0" w:color="FF0000"/>
            </w:tcBorders>
          </w:tcPr>
          <w:p w:rsidR="00870DCB" w:rsidRPr="00216B98" w:rsidRDefault="00870DCB" w:rsidP="00870DCB">
            <w:pPr>
              <w:rPr>
                <w:sz w:val="20"/>
                <w:szCs w:val="20"/>
              </w:rPr>
            </w:pPr>
          </w:p>
        </w:tc>
        <w:tc>
          <w:tcPr>
            <w:tcW w:w="1559" w:type="dxa"/>
          </w:tcPr>
          <w:p w:rsidR="00870DCB" w:rsidRPr="00E97F82" w:rsidRDefault="00870DCB" w:rsidP="00870DCB">
            <w:pPr>
              <w:pStyle w:val="TableParagraph"/>
              <w:spacing w:line="204" w:lineRule="exact"/>
              <w:ind w:left="0"/>
              <w:jc w:val="center"/>
              <w:rPr>
                <w:sz w:val="18"/>
                <w:szCs w:val="18"/>
              </w:rPr>
            </w:pPr>
            <w:proofErr w:type="spellStart"/>
            <w:r>
              <w:rPr>
                <w:sz w:val="18"/>
                <w:szCs w:val="18"/>
              </w:rPr>
              <w:t>Sc</w:t>
            </w:r>
            <w:proofErr w:type="spellEnd"/>
            <w:r>
              <w:rPr>
                <w:sz w:val="18"/>
                <w:szCs w:val="18"/>
              </w:rPr>
              <w:t xml:space="preserve"> = P8</w:t>
            </w:r>
          </w:p>
        </w:tc>
        <w:tc>
          <w:tcPr>
            <w:tcW w:w="993" w:type="dxa"/>
          </w:tcPr>
          <w:p w:rsidR="00870DCB" w:rsidRPr="00E97F82" w:rsidRDefault="00870DCB" w:rsidP="00870DCB">
            <w:pPr>
              <w:pStyle w:val="TableParagraph"/>
              <w:spacing w:line="204" w:lineRule="exact"/>
              <w:ind w:left="0"/>
              <w:jc w:val="center"/>
              <w:rPr>
                <w:sz w:val="18"/>
                <w:szCs w:val="18"/>
              </w:rPr>
            </w:pPr>
            <w:proofErr w:type="spellStart"/>
            <w:r>
              <w:rPr>
                <w:sz w:val="18"/>
                <w:szCs w:val="18"/>
              </w:rPr>
              <w:t>Sc</w:t>
            </w:r>
            <w:proofErr w:type="spellEnd"/>
            <w:r>
              <w:rPr>
                <w:sz w:val="18"/>
                <w:szCs w:val="18"/>
              </w:rPr>
              <w:t xml:space="preserve"> = L2</w:t>
            </w:r>
          </w:p>
        </w:tc>
        <w:tc>
          <w:tcPr>
            <w:tcW w:w="2800" w:type="dxa"/>
          </w:tcPr>
          <w:p w:rsidR="00870DCB" w:rsidRPr="00E97F82" w:rsidRDefault="00870DCB" w:rsidP="00870DCB">
            <w:pPr>
              <w:pStyle w:val="TableParagraph"/>
              <w:spacing w:line="206" w:lineRule="exact"/>
              <w:rPr>
                <w:sz w:val="18"/>
                <w:szCs w:val="18"/>
              </w:rPr>
            </w:pPr>
            <w:r>
              <w:rPr>
                <w:sz w:val="18"/>
                <w:szCs w:val="18"/>
              </w:rPr>
              <w:t>Science Today Certificate Entry Level 2</w:t>
            </w:r>
          </w:p>
        </w:tc>
        <w:tc>
          <w:tcPr>
            <w:tcW w:w="3153" w:type="dxa"/>
            <w:vMerge/>
            <w:tcBorders>
              <w:top w:val="nil"/>
            </w:tcBorders>
          </w:tcPr>
          <w:p w:rsidR="00870DCB" w:rsidRPr="00216B98" w:rsidRDefault="00870DCB" w:rsidP="00870DCB">
            <w:pPr>
              <w:rPr>
                <w:sz w:val="20"/>
                <w:szCs w:val="20"/>
              </w:rPr>
            </w:pPr>
          </w:p>
        </w:tc>
        <w:tc>
          <w:tcPr>
            <w:tcW w:w="851" w:type="dxa"/>
            <w:vMerge/>
            <w:tcBorders>
              <w:top w:val="nil"/>
              <w:right w:val="single" w:sz="12" w:space="0" w:color="FF0000"/>
            </w:tcBorders>
          </w:tcPr>
          <w:p w:rsidR="00870DCB" w:rsidRPr="00216B98" w:rsidRDefault="00870DCB" w:rsidP="00870DCB">
            <w:pPr>
              <w:rPr>
                <w:sz w:val="20"/>
                <w:szCs w:val="20"/>
              </w:rPr>
            </w:pPr>
          </w:p>
        </w:tc>
      </w:tr>
      <w:tr w:rsidR="00870DCB" w:rsidRPr="00216B98" w:rsidTr="00870DCB">
        <w:trPr>
          <w:trHeight w:val="414"/>
        </w:trPr>
        <w:tc>
          <w:tcPr>
            <w:tcW w:w="620" w:type="dxa"/>
            <w:vMerge w:val="restart"/>
            <w:tcBorders>
              <w:left w:val="single" w:sz="12" w:space="0" w:color="FF0000"/>
            </w:tcBorders>
          </w:tcPr>
          <w:p w:rsidR="00870DCB" w:rsidRPr="00216B98" w:rsidRDefault="00870DCB" w:rsidP="00870DCB">
            <w:pPr>
              <w:pStyle w:val="TableParagraph"/>
              <w:spacing w:line="206" w:lineRule="exact"/>
              <w:ind w:left="108"/>
              <w:rPr>
                <w:sz w:val="20"/>
                <w:szCs w:val="20"/>
              </w:rPr>
            </w:pPr>
            <w:r>
              <w:rPr>
                <w:sz w:val="20"/>
                <w:szCs w:val="20"/>
              </w:rPr>
              <w:t>E</w:t>
            </w:r>
          </w:p>
        </w:tc>
        <w:tc>
          <w:tcPr>
            <w:tcW w:w="1559" w:type="dxa"/>
          </w:tcPr>
          <w:p w:rsidR="00870DCB" w:rsidRDefault="00870DCB" w:rsidP="00870DCB">
            <w:pPr>
              <w:pStyle w:val="TableParagraph"/>
              <w:spacing w:line="189" w:lineRule="exact"/>
              <w:ind w:left="0"/>
              <w:jc w:val="center"/>
              <w:rPr>
                <w:sz w:val="18"/>
                <w:szCs w:val="18"/>
              </w:rPr>
            </w:pPr>
            <w:r>
              <w:rPr>
                <w:sz w:val="18"/>
                <w:szCs w:val="18"/>
              </w:rPr>
              <w:t>R = P5</w:t>
            </w:r>
          </w:p>
          <w:p w:rsidR="00870DCB" w:rsidRPr="00E97F82" w:rsidRDefault="00870DCB" w:rsidP="00870DCB">
            <w:pPr>
              <w:pStyle w:val="TableParagraph"/>
              <w:spacing w:line="189" w:lineRule="exact"/>
              <w:ind w:left="0"/>
              <w:jc w:val="center"/>
              <w:rPr>
                <w:sz w:val="18"/>
                <w:szCs w:val="18"/>
              </w:rPr>
            </w:pPr>
            <w:r>
              <w:rPr>
                <w:sz w:val="18"/>
                <w:szCs w:val="18"/>
              </w:rPr>
              <w:t>W = P5</w:t>
            </w:r>
          </w:p>
        </w:tc>
        <w:tc>
          <w:tcPr>
            <w:tcW w:w="993" w:type="dxa"/>
          </w:tcPr>
          <w:p w:rsidR="00870DCB" w:rsidRDefault="00870DCB" w:rsidP="00870DCB">
            <w:pPr>
              <w:pStyle w:val="TableParagraph"/>
              <w:spacing w:line="189" w:lineRule="exact"/>
              <w:ind w:left="0"/>
              <w:jc w:val="center"/>
              <w:rPr>
                <w:sz w:val="18"/>
                <w:szCs w:val="18"/>
              </w:rPr>
            </w:pPr>
            <w:r>
              <w:rPr>
                <w:sz w:val="18"/>
                <w:szCs w:val="18"/>
              </w:rPr>
              <w:t>R = P8</w:t>
            </w:r>
          </w:p>
          <w:p w:rsidR="00870DCB" w:rsidRPr="00E97F82" w:rsidRDefault="00870DCB" w:rsidP="00870DCB">
            <w:pPr>
              <w:pStyle w:val="TableParagraph"/>
              <w:spacing w:line="189" w:lineRule="exact"/>
              <w:ind w:left="0"/>
              <w:jc w:val="center"/>
              <w:rPr>
                <w:sz w:val="18"/>
                <w:szCs w:val="18"/>
              </w:rPr>
            </w:pPr>
            <w:r>
              <w:rPr>
                <w:sz w:val="18"/>
                <w:szCs w:val="18"/>
              </w:rPr>
              <w:t>W = P7</w:t>
            </w:r>
          </w:p>
        </w:tc>
        <w:tc>
          <w:tcPr>
            <w:tcW w:w="2800" w:type="dxa"/>
          </w:tcPr>
          <w:p w:rsidR="00870DCB" w:rsidRPr="00E97F82" w:rsidRDefault="00870DCB" w:rsidP="00870DCB">
            <w:pPr>
              <w:pStyle w:val="TableParagraph"/>
              <w:spacing w:line="206" w:lineRule="exact"/>
              <w:rPr>
                <w:sz w:val="18"/>
                <w:szCs w:val="18"/>
              </w:rPr>
            </w:pPr>
            <w:r>
              <w:rPr>
                <w:sz w:val="18"/>
                <w:szCs w:val="18"/>
              </w:rPr>
              <w:t>Unit Awards in English</w:t>
            </w:r>
          </w:p>
        </w:tc>
        <w:tc>
          <w:tcPr>
            <w:tcW w:w="3153" w:type="dxa"/>
            <w:vMerge w:val="restart"/>
          </w:tcPr>
          <w:p w:rsidR="00870DCB" w:rsidRDefault="00870DCB" w:rsidP="00870DCB">
            <w:pPr>
              <w:pStyle w:val="TableParagraph"/>
              <w:spacing w:before="3" w:line="206" w:lineRule="exact"/>
              <w:ind w:left="108" w:right="926"/>
              <w:rPr>
                <w:sz w:val="18"/>
                <w:szCs w:val="18"/>
              </w:rPr>
            </w:pPr>
            <w:r>
              <w:rPr>
                <w:sz w:val="18"/>
                <w:szCs w:val="18"/>
              </w:rPr>
              <w:t>Unit Awards in Humanities, PSHE, PE, Music, Art and ICT</w:t>
            </w:r>
          </w:p>
          <w:p w:rsidR="00870DCB" w:rsidRPr="00E97F82" w:rsidRDefault="00870DCB" w:rsidP="00870DCB">
            <w:pPr>
              <w:pStyle w:val="TableParagraph"/>
              <w:spacing w:before="3" w:line="206" w:lineRule="exact"/>
              <w:ind w:left="108" w:right="926"/>
              <w:rPr>
                <w:sz w:val="18"/>
                <w:szCs w:val="18"/>
              </w:rPr>
            </w:pPr>
          </w:p>
        </w:tc>
        <w:tc>
          <w:tcPr>
            <w:tcW w:w="851" w:type="dxa"/>
            <w:vMerge w:val="restart"/>
            <w:tcBorders>
              <w:right w:val="single" w:sz="12" w:space="0" w:color="FF0000"/>
            </w:tcBorders>
          </w:tcPr>
          <w:p w:rsidR="00870DCB" w:rsidRPr="00E97F82" w:rsidRDefault="00870DCB" w:rsidP="00870DCB">
            <w:pPr>
              <w:pStyle w:val="TableParagraph"/>
              <w:spacing w:line="206" w:lineRule="exact"/>
              <w:ind w:left="109"/>
              <w:rPr>
                <w:sz w:val="18"/>
                <w:szCs w:val="18"/>
              </w:rPr>
            </w:pPr>
            <w:r>
              <w:rPr>
                <w:sz w:val="18"/>
                <w:szCs w:val="18"/>
              </w:rPr>
              <w:t>Bronze</w:t>
            </w:r>
          </w:p>
        </w:tc>
      </w:tr>
      <w:tr w:rsidR="00870DCB" w:rsidRPr="00216B98" w:rsidTr="00870DCB">
        <w:trPr>
          <w:trHeight w:val="412"/>
        </w:trPr>
        <w:tc>
          <w:tcPr>
            <w:tcW w:w="620" w:type="dxa"/>
            <w:vMerge/>
            <w:tcBorders>
              <w:top w:val="nil"/>
              <w:left w:val="single" w:sz="12" w:space="0" w:color="FF0000"/>
            </w:tcBorders>
          </w:tcPr>
          <w:p w:rsidR="00870DCB" w:rsidRPr="00216B98" w:rsidRDefault="00870DCB" w:rsidP="00870DCB">
            <w:pPr>
              <w:rPr>
                <w:sz w:val="20"/>
                <w:szCs w:val="20"/>
              </w:rPr>
            </w:pPr>
          </w:p>
        </w:tc>
        <w:tc>
          <w:tcPr>
            <w:tcW w:w="1559" w:type="dxa"/>
          </w:tcPr>
          <w:p w:rsidR="00870DCB" w:rsidRPr="00E97F82" w:rsidRDefault="00870DCB" w:rsidP="00870DCB">
            <w:pPr>
              <w:pStyle w:val="TableParagraph"/>
              <w:spacing w:line="206" w:lineRule="exact"/>
              <w:ind w:left="0"/>
              <w:jc w:val="center"/>
              <w:rPr>
                <w:sz w:val="18"/>
                <w:szCs w:val="18"/>
              </w:rPr>
            </w:pPr>
            <w:r>
              <w:rPr>
                <w:sz w:val="18"/>
                <w:szCs w:val="18"/>
              </w:rPr>
              <w:t>M = P5</w:t>
            </w:r>
          </w:p>
        </w:tc>
        <w:tc>
          <w:tcPr>
            <w:tcW w:w="993" w:type="dxa"/>
          </w:tcPr>
          <w:p w:rsidR="00870DCB" w:rsidRPr="00E97F82" w:rsidRDefault="00870DCB" w:rsidP="00870DCB">
            <w:pPr>
              <w:pStyle w:val="TableParagraph"/>
              <w:spacing w:line="206" w:lineRule="exact"/>
              <w:ind w:left="0"/>
              <w:jc w:val="center"/>
              <w:rPr>
                <w:sz w:val="18"/>
                <w:szCs w:val="18"/>
              </w:rPr>
            </w:pPr>
            <w:r>
              <w:rPr>
                <w:sz w:val="18"/>
                <w:szCs w:val="18"/>
              </w:rPr>
              <w:t>M = P8</w:t>
            </w:r>
          </w:p>
        </w:tc>
        <w:tc>
          <w:tcPr>
            <w:tcW w:w="2800" w:type="dxa"/>
          </w:tcPr>
          <w:p w:rsidR="00870DCB" w:rsidRDefault="00870DCB" w:rsidP="00870DCB">
            <w:pPr>
              <w:pStyle w:val="TableParagraph"/>
              <w:spacing w:line="203" w:lineRule="exact"/>
              <w:rPr>
                <w:sz w:val="18"/>
                <w:szCs w:val="18"/>
              </w:rPr>
            </w:pPr>
            <w:r>
              <w:rPr>
                <w:sz w:val="18"/>
                <w:szCs w:val="18"/>
              </w:rPr>
              <w:t>Unit Awards in Maths</w:t>
            </w:r>
          </w:p>
          <w:p w:rsidR="00870DCB" w:rsidRPr="00E97F82" w:rsidRDefault="00870DCB" w:rsidP="00870DCB">
            <w:pPr>
              <w:pStyle w:val="TableParagraph"/>
              <w:spacing w:line="203" w:lineRule="exact"/>
              <w:rPr>
                <w:sz w:val="18"/>
                <w:szCs w:val="18"/>
              </w:rPr>
            </w:pPr>
          </w:p>
        </w:tc>
        <w:tc>
          <w:tcPr>
            <w:tcW w:w="3153" w:type="dxa"/>
            <w:vMerge/>
            <w:tcBorders>
              <w:top w:val="nil"/>
            </w:tcBorders>
          </w:tcPr>
          <w:p w:rsidR="00870DCB" w:rsidRPr="00216B98" w:rsidRDefault="00870DCB" w:rsidP="00870DCB">
            <w:pPr>
              <w:rPr>
                <w:sz w:val="20"/>
                <w:szCs w:val="20"/>
              </w:rPr>
            </w:pPr>
          </w:p>
        </w:tc>
        <w:tc>
          <w:tcPr>
            <w:tcW w:w="851" w:type="dxa"/>
            <w:vMerge/>
            <w:tcBorders>
              <w:top w:val="nil"/>
              <w:right w:val="single" w:sz="12" w:space="0" w:color="FF0000"/>
            </w:tcBorders>
          </w:tcPr>
          <w:p w:rsidR="00870DCB" w:rsidRPr="00216B98" w:rsidRDefault="00870DCB" w:rsidP="00870DCB">
            <w:pPr>
              <w:rPr>
                <w:sz w:val="20"/>
                <w:szCs w:val="20"/>
              </w:rPr>
            </w:pPr>
          </w:p>
        </w:tc>
      </w:tr>
      <w:tr w:rsidR="00870DCB" w:rsidRPr="00216B98" w:rsidTr="00870DCB">
        <w:trPr>
          <w:trHeight w:val="599"/>
        </w:trPr>
        <w:tc>
          <w:tcPr>
            <w:tcW w:w="620" w:type="dxa"/>
            <w:vMerge/>
            <w:tcBorders>
              <w:top w:val="nil"/>
              <w:left w:val="single" w:sz="12" w:space="0" w:color="FF0000"/>
            </w:tcBorders>
          </w:tcPr>
          <w:p w:rsidR="00870DCB" w:rsidRPr="00216B98" w:rsidRDefault="00870DCB" w:rsidP="00870DCB">
            <w:pPr>
              <w:rPr>
                <w:sz w:val="20"/>
                <w:szCs w:val="20"/>
              </w:rPr>
            </w:pPr>
          </w:p>
        </w:tc>
        <w:tc>
          <w:tcPr>
            <w:tcW w:w="1559" w:type="dxa"/>
          </w:tcPr>
          <w:p w:rsidR="00870DCB" w:rsidRPr="00E97F82" w:rsidRDefault="00870DCB" w:rsidP="00870DCB">
            <w:pPr>
              <w:pStyle w:val="TableParagraph"/>
              <w:spacing w:line="204" w:lineRule="exact"/>
              <w:ind w:left="0"/>
              <w:jc w:val="center"/>
              <w:rPr>
                <w:sz w:val="18"/>
                <w:szCs w:val="18"/>
              </w:rPr>
            </w:pPr>
            <w:proofErr w:type="spellStart"/>
            <w:r>
              <w:rPr>
                <w:sz w:val="18"/>
                <w:szCs w:val="18"/>
              </w:rPr>
              <w:t>Sc</w:t>
            </w:r>
            <w:proofErr w:type="spellEnd"/>
            <w:r>
              <w:rPr>
                <w:sz w:val="18"/>
                <w:szCs w:val="18"/>
              </w:rPr>
              <w:t xml:space="preserve"> = P5</w:t>
            </w:r>
          </w:p>
        </w:tc>
        <w:tc>
          <w:tcPr>
            <w:tcW w:w="993" w:type="dxa"/>
          </w:tcPr>
          <w:p w:rsidR="00870DCB" w:rsidRPr="00E97F82" w:rsidRDefault="00870DCB" w:rsidP="00870DCB">
            <w:pPr>
              <w:pStyle w:val="TableParagraph"/>
              <w:spacing w:line="204" w:lineRule="exact"/>
              <w:ind w:left="0"/>
              <w:jc w:val="center"/>
              <w:rPr>
                <w:sz w:val="18"/>
                <w:szCs w:val="18"/>
              </w:rPr>
            </w:pPr>
            <w:proofErr w:type="spellStart"/>
            <w:r>
              <w:rPr>
                <w:sz w:val="18"/>
                <w:szCs w:val="18"/>
              </w:rPr>
              <w:t>Sc</w:t>
            </w:r>
            <w:proofErr w:type="spellEnd"/>
            <w:r>
              <w:rPr>
                <w:sz w:val="18"/>
                <w:szCs w:val="18"/>
              </w:rPr>
              <w:t xml:space="preserve"> = P7</w:t>
            </w:r>
          </w:p>
        </w:tc>
        <w:tc>
          <w:tcPr>
            <w:tcW w:w="2800" w:type="dxa"/>
          </w:tcPr>
          <w:p w:rsidR="00870DCB" w:rsidRPr="00E97F82" w:rsidRDefault="00870DCB" w:rsidP="00870DCB">
            <w:pPr>
              <w:pStyle w:val="TableParagraph"/>
              <w:spacing w:line="206" w:lineRule="exact"/>
              <w:rPr>
                <w:sz w:val="18"/>
                <w:szCs w:val="18"/>
              </w:rPr>
            </w:pPr>
            <w:r>
              <w:rPr>
                <w:sz w:val="18"/>
                <w:szCs w:val="18"/>
              </w:rPr>
              <w:t>Unit Awards in Science</w:t>
            </w:r>
          </w:p>
        </w:tc>
        <w:tc>
          <w:tcPr>
            <w:tcW w:w="3153" w:type="dxa"/>
            <w:vMerge/>
            <w:tcBorders>
              <w:top w:val="nil"/>
            </w:tcBorders>
          </w:tcPr>
          <w:p w:rsidR="00870DCB" w:rsidRPr="00216B98" w:rsidRDefault="00870DCB" w:rsidP="00870DCB">
            <w:pPr>
              <w:rPr>
                <w:sz w:val="20"/>
                <w:szCs w:val="20"/>
              </w:rPr>
            </w:pPr>
          </w:p>
        </w:tc>
        <w:tc>
          <w:tcPr>
            <w:tcW w:w="851" w:type="dxa"/>
            <w:vMerge/>
            <w:tcBorders>
              <w:top w:val="nil"/>
              <w:right w:val="single" w:sz="12" w:space="0" w:color="FF0000"/>
            </w:tcBorders>
          </w:tcPr>
          <w:p w:rsidR="00870DCB" w:rsidRPr="00216B98" w:rsidRDefault="00870DCB" w:rsidP="00870DCB">
            <w:pPr>
              <w:rPr>
                <w:sz w:val="20"/>
                <w:szCs w:val="20"/>
              </w:rPr>
            </w:pPr>
          </w:p>
        </w:tc>
      </w:tr>
    </w:tbl>
    <w:p w:rsidR="00796401" w:rsidRDefault="00796401" w:rsidP="006D125F">
      <w:pPr>
        <w:tabs>
          <w:tab w:val="left" w:pos="941"/>
        </w:tabs>
        <w:ind w:right="336"/>
        <w:jc w:val="both"/>
      </w:pPr>
    </w:p>
    <w:p w:rsidR="00684589" w:rsidRDefault="00684589" w:rsidP="006D125F">
      <w:pPr>
        <w:tabs>
          <w:tab w:val="left" w:pos="941"/>
        </w:tabs>
        <w:ind w:right="336"/>
        <w:jc w:val="both"/>
      </w:pPr>
      <w:r w:rsidRPr="00BF1710">
        <w:t>All</w:t>
      </w:r>
      <w:r w:rsidR="00796401">
        <w:t xml:space="preserve"> Year 11s in 2017, </w:t>
      </w:r>
      <w:r w:rsidR="00256DE0">
        <w:t>2018</w:t>
      </w:r>
      <w:r w:rsidR="00796401">
        <w:t xml:space="preserve"> and 2019</w:t>
      </w:r>
      <w:r w:rsidR="00256DE0">
        <w:t xml:space="preserve"> </w:t>
      </w:r>
      <w:r w:rsidRPr="00BF1710">
        <w:t>continued in education and were prepared for transition</w:t>
      </w:r>
      <w:r w:rsidRPr="00342D6B">
        <w:t xml:space="preserve"> by</w:t>
      </w:r>
      <w:r w:rsidR="00796401">
        <w:t xml:space="preserve"> the Transition Coordinator. The Transition Coordinator works with learners</w:t>
      </w:r>
      <w:r w:rsidRPr="00342D6B">
        <w:t xml:space="preserve"> and their parents</w:t>
      </w:r>
      <w:r w:rsidR="00796401">
        <w:t xml:space="preserve"> from year 9 onwards</w:t>
      </w:r>
      <w:r w:rsidRPr="00342D6B">
        <w:t xml:space="preserve"> to choose appropriate placements and courses that meet their needs, make transition visits and ensure specialist equipment is in</w:t>
      </w:r>
      <w:r w:rsidRPr="00BF1710">
        <w:t xml:space="preserve"> </w:t>
      </w:r>
      <w:r w:rsidR="006D125F">
        <w:t>place.</w:t>
      </w:r>
    </w:p>
    <w:p w:rsidR="00870DCB" w:rsidRDefault="00870DCB" w:rsidP="006D125F">
      <w:pPr>
        <w:ind w:right="336"/>
        <w:jc w:val="both"/>
      </w:pPr>
    </w:p>
    <w:p w:rsidR="00870DCB" w:rsidRDefault="00870DCB" w:rsidP="00870DCB">
      <w:pPr>
        <w:tabs>
          <w:tab w:val="left" w:pos="941"/>
        </w:tabs>
        <w:ind w:right="336"/>
        <w:jc w:val="both"/>
      </w:pPr>
      <w:r>
        <w:t>Learners</w:t>
      </w:r>
      <w:r w:rsidRPr="00342D6B">
        <w:t xml:space="preserve"> are encouraged to develop their particular talents</w:t>
      </w:r>
      <w:r w:rsidRPr="000672F6">
        <w:t>. Identified students have individual lessons with our specialist music teacher and there are opportunities to sing, play and act in the school shows, assemblies and local choirs which, perfor</w:t>
      </w:r>
      <w:r>
        <w:t>m at events in Croydon.</w:t>
      </w:r>
    </w:p>
    <w:p w:rsidR="00870DCB" w:rsidRPr="00342D6B" w:rsidRDefault="00870DCB" w:rsidP="00870DCB">
      <w:pPr>
        <w:tabs>
          <w:tab w:val="left" w:pos="941"/>
        </w:tabs>
        <w:ind w:right="336"/>
        <w:jc w:val="both"/>
      </w:pPr>
    </w:p>
    <w:p w:rsidR="00870DCB" w:rsidRDefault="00870DCB" w:rsidP="00870DCB">
      <w:pPr>
        <w:tabs>
          <w:tab w:val="left" w:pos="941"/>
        </w:tabs>
        <w:ind w:left="-1" w:right="336"/>
        <w:jc w:val="both"/>
      </w:pPr>
      <w:r>
        <w:t>Learners</w:t>
      </w:r>
      <w:r w:rsidRPr="00342D6B">
        <w:t xml:space="preserve"> who show sporting ability compete at local and national level as part of the school </w:t>
      </w:r>
      <w:proofErr w:type="spellStart"/>
      <w:r w:rsidRPr="00342D6B">
        <w:t>Boccia</w:t>
      </w:r>
      <w:proofErr w:type="spellEnd"/>
      <w:r w:rsidRPr="00342D6B">
        <w:t xml:space="preserve"> and </w:t>
      </w:r>
      <w:proofErr w:type="spellStart"/>
      <w:r w:rsidRPr="00342D6B">
        <w:t>Panathlon</w:t>
      </w:r>
      <w:proofErr w:type="spellEnd"/>
      <w:r w:rsidRPr="00342D6B">
        <w:t xml:space="preserve"> teams. The specialist PE teacher adapts her provision to enable all </w:t>
      </w:r>
      <w:r>
        <w:t>learners</w:t>
      </w:r>
      <w:r w:rsidRPr="00342D6B">
        <w:t xml:space="preserve"> to take part. </w:t>
      </w:r>
    </w:p>
    <w:p w:rsidR="00870DCB" w:rsidRDefault="00870DCB" w:rsidP="006D125F">
      <w:pPr>
        <w:ind w:right="336"/>
        <w:jc w:val="both"/>
      </w:pPr>
    </w:p>
    <w:p w:rsidR="00013E7B" w:rsidRDefault="00013E7B" w:rsidP="00013E7B">
      <w:pPr>
        <w:tabs>
          <w:tab w:val="left" w:pos="941"/>
        </w:tabs>
        <w:ind w:right="334"/>
        <w:jc w:val="both"/>
      </w:pPr>
      <w:r>
        <w:t>Please note that this year, due to the impact of the Covid-19 pandemic, there will be some issues understanding the impact of teaching and learning at St Giles.</w:t>
      </w:r>
    </w:p>
    <w:p w:rsidR="00013E7B" w:rsidRDefault="00013E7B" w:rsidP="006D125F">
      <w:pPr>
        <w:ind w:right="336"/>
        <w:jc w:val="both"/>
      </w:pPr>
    </w:p>
    <w:p w:rsidR="00AF70D1" w:rsidRPr="00030637" w:rsidRDefault="00AF70D1" w:rsidP="00030637">
      <w:pPr>
        <w:pStyle w:val="Heading1"/>
        <w:ind w:left="0"/>
        <w:jc w:val="both"/>
        <w:rPr>
          <w:sz w:val="22"/>
          <w:szCs w:val="22"/>
        </w:rPr>
      </w:pPr>
      <w:r>
        <w:rPr>
          <w:sz w:val="22"/>
          <w:szCs w:val="22"/>
        </w:rPr>
        <w:t xml:space="preserve">   </w:t>
      </w:r>
    </w:p>
    <w:p w:rsidR="00627900" w:rsidRDefault="00627900" w:rsidP="006D125F">
      <w:pPr>
        <w:pStyle w:val="Heading1"/>
        <w:ind w:left="0"/>
        <w:jc w:val="both"/>
        <w:rPr>
          <w:sz w:val="22"/>
          <w:szCs w:val="22"/>
        </w:rPr>
      </w:pPr>
      <w:r>
        <w:rPr>
          <w:sz w:val="22"/>
          <w:szCs w:val="22"/>
        </w:rPr>
        <w:t xml:space="preserve">Behaviour and Attitudes </w:t>
      </w:r>
    </w:p>
    <w:p w:rsidR="00D8741D" w:rsidRDefault="00D8741D" w:rsidP="006D125F">
      <w:pPr>
        <w:pStyle w:val="Heading1"/>
        <w:ind w:left="0"/>
        <w:jc w:val="both"/>
        <w:rPr>
          <w:sz w:val="22"/>
          <w:szCs w:val="22"/>
        </w:rPr>
      </w:pPr>
    </w:p>
    <w:p w:rsidR="00490319" w:rsidRDefault="00627900" w:rsidP="00490319">
      <w:pPr>
        <w:pStyle w:val="Heading1"/>
        <w:ind w:left="0"/>
        <w:jc w:val="both"/>
        <w:rPr>
          <w:b w:val="0"/>
          <w:sz w:val="22"/>
          <w:szCs w:val="22"/>
        </w:rPr>
      </w:pPr>
      <w:r>
        <w:rPr>
          <w:b w:val="0"/>
          <w:sz w:val="22"/>
          <w:szCs w:val="22"/>
        </w:rPr>
        <w:t>Learner</w:t>
      </w:r>
      <w:r w:rsidRPr="00627900">
        <w:rPr>
          <w:b w:val="0"/>
          <w:sz w:val="22"/>
          <w:szCs w:val="22"/>
        </w:rPr>
        <w:t xml:space="preserve"> behaviour and attitude</w:t>
      </w:r>
      <w:r>
        <w:rPr>
          <w:b w:val="0"/>
          <w:sz w:val="22"/>
          <w:szCs w:val="22"/>
        </w:rPr>
        <w:t>s</w:t>
      </w:r>
      <w:r w:rsidR="00D03BE6">
        <w:rPr>
          <w:b w:val="0"/>
          <w:sz w:val="22"/>
          <w:szCs w:val="22"/>
        </w:rPr>
        <w:t xml:space="preserve"> to learning is excellent</w:t>
      </w:r>
      <w:r w:rsidRPr="00627900">
        <w:rPr>
          <w:b w:val="0"/>
          <w:sz w:val="22"/>
          <w:szCs w:val="22"/>
        </w:rPr>
        <w:t>.</w:t>
      </w:r>
      <w:r w:rsidRPr="00490319">
        <w:rPr>
          <w:b w:val="0"/>
          <w:sz w:val="22"/>
          <w:szCs w:val="22"/>
        </w:rPr>
        <w:t xml:space="preserve"> </w:t>
      </w:r>
      <w:r w:rsidR="00490319" w:rsidRPr="00490319">
        <w:rPr>
          <w:b w:val="0"/>
          <w:sz w:val="22"/>
          <w:szCs w:val="22"/>
        </w:rPr>
        <w:t>Leaders, teachers and learners have created a positive and respectful culture. Visitors remark on the fantastic way learners care for and respect each other, not just with their peers but across age groups and levels of need.</w:t>
      </w:r>
      <w:r w:rsidR="00490319">
        <w:t xml:space="preserve"> </w:t>
      </w:r>
    </w:p>
    <w:p w:rsidR="00490319" w:rsidRDefault="00490319" w:rsidP="00490319">
      <w:pPr>
        <w:pStyle w:val="Heading1"/>
        <w:ind w:left="0"/>
        <w:jc w:val="both"/>
        <w:rPr>
          <w:b w:val="0"/>
          <w:sz w:val="22"/>
          <w:szCs w:val="22"/>
        </w:rPr>
      </w:pPr>
    </w:p>
    <w:p w:rsidR="00627900" w:rsidRDefault="00627900" w:rsidP="006D125F">
      <w:pPr>
        <w:pStyle w:val="Heading1"/>
        <w:ind w:left="0"/>
        <w:jc w:val="both"/>
        <w:rPr>
          <w:b w:val="0"/>
          <w:sz w:val="22"/>
          <w:szCs w:val="22"/>
        </w:rPr>
      </w:pPr>
      <w:r w:rsidRPr="00627900">
        <w:rPr>
          <w:b w:val="0"/>
          <w:sz w:val="22"/>
          <w:szCs w:val="22"/>
        </w:rPr>
        <w:t xml:space="preserve">There are few disruptions in the classroom due to an appropriate curriculum, well differentiated and </w:t>
      </w:r>
      <w:r w:rsidRPr="00627900">
        <w:rPr>
          <w:b w:val="0"/>
          <w:sz w:val="22"/>
          <w:szCs w:val="22"/>
        </w:rPr>
        <w:lastRenderedPageBreak/>
        <w:t xml:space="preserve">appropriate learning activities and a positive whole school staff approach to behaviour management with regular training and development. </w:t>
      </w:r>
      <w:r w:rsidR="00490319" w:rsidRPr="00627900">
        <w:rPr>
          <w:b w:val="0"/>
          <w:sz w:val="22"/>
          <w:szCs w:val="22"/>
        </w:rPr>
        <w:t>Staff know learners very well and are able pick up on signs when a child is unhappy or anxious and they work together to resolve the situation.</w:t>
      </w:r>
      <w:r w:rsidR="00490319" w:rsidRPr="00490319">
        <w:t xml:space="preserve"> </w:t>
      </w:r>
      <w:r w:rsidRPr="00627900">
        <w:rPr>
          <w:b w:val="0"/>
          <w:sz w:val="22"/>
          <w:szCs w:val="22"/>
        </w:rPr>
        <w:t xml:space="preserve">When necessary a behaviour plan is drawn up for a child and shared with parents and other staff. This is reviewed regularly to ensure the approach is effective. </w:t>
      </w:r>
    </w:p>
    <w:p w:rsidR="00490319" w:rsidRDefault="00490319" w:rsidP="006D125F">
      <w:pPr>
        <w:pStyle w:val="Heading1"/>
        <w:ind w:left="0"/>
        <w:jc w:val="both"/>
        <w:rPr>
          <w:b w:val="0"/>
          <w:sz w:val="22"/>
          <w:szCs w:val="22"/>
        </w:rPr>
      </w:pPr>
    </w:p>
    <w:p w:rsidR="00490319" w:rsidRDefault="00627900" w:rsidP="00490319">
      <w:pPr>
        <w:pStyle w:val="Heading1"/>
        <w:ind w:left="0"/>
        <w:jc w:val="both"/>
        <w:rPr>
          <w:b w:val="0"/>
          <w:sz w:val="22"/>
          <w:szCs w:val="22"/>
        </w:rPr>
      </w:pPr>
      <w:r w:rsidRPr="00627900">
        <w:rPr>
          <w:b w:val="0"/>
          <w:sz w:val="22"/>
          <w:szCs w:val="22"/>
        </w:rPr>
        <w:t xml:space="preserve">Systems in place for managing behaviour include merits, stickers and awards in assemblies, behaviour plans and individualised </w:t>
      </w:r>
      <w:r>
        <w:rPr>
          <w:b w:val="0"/>
          <w:sz w:val="22"/>
          <w:szCs w:val="22"/>
        </w:rPr>
        <w:t xml:space="preserve">tracking and </w:t>
      </w:r>
      <w:r w:rsidRPr="00627900">
        <w:rPr>
          <w:b w:val="0"/>
          <w:sz w:val="22"/>
          <w:szCs w:val="22"/>
        </w:rPr>
        <w:t>target sheets for identified</w:t>
      </w:r>
      <w:r w:rsidRPr="00627900">
        <w:rPr>
          <w:b w:val="0"/>
          <w:spacing w:val="-8"/>
          <w:sz w:val="22"/>
          <w:szCs w:val="22"/>
        </w:rPr>
        <w:t xml:space="preserve"> </w:t>
      </w:r>
      <w:r w:rsidRPr="00627900">
        <w:rPr>
          <w:b w:val="0"/>
          <w:sz w:val="22"/>
          <w:szCs w:val="22"/>
        </w:rPr>
        <w:t>learners</w:t>
      </w:r>
      <w:r>
        <w:rPr>
          <w:b w:val="0"/>
          <w:sz w:val="22"/>
          <w:szCs w:val="22"/>
        </w:rPr>
        <w:t xml:space="preserve">. </w:t>
      </w:r>
      <w:r w:rsidR="00490319" w:rsidRPr="00490319">
        <w:rPr>
          <w:b w:val="0"/>
          <w:sz w:val="22"/>
          <w:szCs w:val="22"/>
        </w:rPr>
        <w:t>Bullying, peer-on-peer abuse and discrimination are not tolerated.</w:t>
      </w:r>
      <w:r w:rsidR="00490319">
        <w:t xml:space="preserve"> </w:t>
      </w:r>
      <w:r w:rsidRPr="00627900">
        <w:rPr>
          <w:b w:val="0"/>
          <w:sz w:val="22"/>
          <w:szCs w:val="22"/>
        </w:rPr>
        <w:t xml:space="preserve">Incident forms are used to record the very rare incidents of challenging behaviour, bullying and racism. </w:t>
      </w:r>
      <w:r w:rsidR="00490319">
        <w:rPr>
          <w:b w:val="0"/>
          <w:sz w:val="22"/>
          <w:szCs w:val="22"/>
        </w:rPr>
        <w:t xml:space="preserve">All incidents are monitored by leaders and action is taken to address and resolve the situation. </w:t>
      </w:r>
    </w:p>
    <w:p w:rsidR="00627900" w:rsidRDefault="00627900" w:rsidP="00627900">
      <w:pPr>
        <w:pStyle w:val="Heading1"/>
        <w:ind w:left="0"/>
        <w:jc w:val="both"/>
        <w:rPr>
          <w:b w:val="0"/>
          <w:sz w:val="22"/>
          <w:szCs w:val="22"/>
        </w:rPr>
      </w:pPr>
    </w:p>
    <w:p w:rsidR="003868DC" w:rsidRDefault="00C23EE3" w:rsidP="00160C22">
      <w:pPr>
        <w:tabs>
          <w:tab w:val="left" w:pos="3885"/>
        </w:tabs>
      </w:pPr>
      <w:r>
        <w:t xml:space="preserve">The school </w:t>
      </w:r>
      <w:r w:rsidR="00710CEA">
        <w:t xml:space="preserve">has </w:t>
      </w:r>
      <w:r w:rsidR="00710CEA" w:rsidRPr="00342D6B">
        <w:t xml:space="preserve">well established systems for monitoring attendance and supporting </w:t>
      </w:r>
      <w:r w:rsidR="00710CEA">
        <w:t xml:space="preserve">learners who have low attendance </w:t>
      </w:r>
      <w:r>
        <w:t>due to their complex medical conditions,</w:t>
      </w:r>
      <w:r w:rsidRPr="00F118C2">
        <w:t xml:space="preserve"> hospital</w:t>
      </w:r>
      <w:r>
        <w:t xml:space="preserve"> stays</w:t>
      </w:r>
      <w:r w:rsidRPr="00F118C2">
        <w:t xml:space="preserve"> and frequent medical appointments</w:t>
      </w:r>
      <w:r w:rsidR="000D0561">
        <w:t>.</w:t>
      </w:r>
      <w:r w:rsidR="00710CEA">
        <w:t xml:space="preserve"> </w:t>
      </w:r>
      <w:r w:rsidR="00710CEA" w:rsidRPr="00342D6B">
        <w:t xml:space="preserve">Every effort is made to help </w:t>
      </w:r>
      <w:r w:rsidR="00710CEA">
        <w:t>learners</w:t>
      </w:r>
      <w:r w:rsidR="00710CEA" w:rsidRPr="00342D6B">
        <w:t xml:space="preserve"> return quickly to school and </w:t>
      </w:r>
      <w:r w:rsidR="00710CEA">
        <w:t>learners</w:t>
      </w:r>
      <w:r w:rsidR="00710CEA" w:rsidRPr="00342D6B">
        <w:t xml:space="preserve"> are given work to do at home or in hospital to support their learning. A member of the office team works closely with the Deputy Head to ensure that attendance is carefully scrutinised and </w:t>
      </w:r>
      <w:r w:rsidR="00710CEA">
        <w:t>learners</w:t>
      </w:r>
      <w:r w:rsidR="00710CEA" w:rsidRPr="00342D6B">
        <w:t xml:space="preserve"> are safeguarded. </w:t>
      </w:r>
      <w:r w:rsidR="00710CEA" w:rsidRPr="00342D6B">
        <w:rPr>
          <w:spacing w:val="2"/>
        </w:rPr>
        <w:t xml:space="preserve">We </w:t>
      </w:r>
      <w:r w:rsidR="00710CEA" w:rsidRPr="00342D6B">
        <w:t xml:space="preserve">believe it is important to support </w:t>
      </w:r>
      <w:r w:rsidR="00710CEA">
        <w:t>learners</w:t>
      </w:r>
      <w:r w:rsidR="00710CEA" w:rsidRPr="00342D6B">
        <w:t xml:space="preserve"> to be in school as much as possible and work closely with </w:t>
      </w:r>
      <w:r w:rsidR="00160C22">
        <w:t>Close liaison with parents, the school nursing service, community paediatrician and therapists to ensures learners are able</w:t>
      </w:r>
      <w:r w:rsidR="00710CEA" w:rsidRPr="00342D6B">
        <w:t xml:space="preserve"> to maintain </w:t>
      </w:r>
      <w:r w:rsidR="00710CEA">
        <w:t xml:space="preserve">their </w:t>
      </w:r>
      <w:r w:rsidR="00710CEA" w:rsidRPr="00342D6B">
        <w:t xml:space="preserve">attendance. </w:t>
      </w:r>
      <w:r w:rsidR="008D0FAD">
        <w:t>As a result, the over</w:t>
      </w:r>
      <w:r w:rsidR="006475DB">
        <w:t xml:space="preserve">all rate of absence dropped by </w:t>
      </w:r>
      <w:r w:rsidR="008D0FAD">
        <w:t>from 17.2% in 2017-18 to 15.2% in 2018-19.</w:t>
      </w:r>
      <w:r w:rsidR="006475DB">
        <w:t xml:space="preserve"> The rate of persistent absence dropped from 56% to 54% over the same time.</w:t>
      </w:r>
      <w:r w:rsidR="00612981">
        <w:t xml:space="preserve"> Tracking rates of absence in 2019-20 has been more challenging due to the impact of the covid-19 pandemic. </w:t>
      </w:r>
      <w:r w:rsidR="002B6B30">
        <w:t>The overall rate of absence up to half term in the Spring term was 14.04%. this suggests that attendance was continuing to improve.</w:t>
      </w:r>
    </w:p>
    <w:p w:rsidR="00710CEA" w:rsidRDefault="00710CEA" w:rsidP="00710CEA">
      <w:pPr>
        <w:pStyle w:val="BodyText"/>
        <w:spacing w:before="1"/>
        <w:ind w:left="0" w:right="335"/>
        <w:jc w:val="both"/>
      </w:pPr>
    </w:p>
    <w:p w:rsidR="00710CEA" w:rsidRPr="00342D6B" w:rsidRDefault="00710CEA" w:rsidP="00710CEA">
      <w:pPr>
        <w:pStyle w:val="BodyText"/>
        <w:spacing w:before="1"/>
        <w:ind w:left="0" w:right="335"/>
        <w:jc w:val="both"/>
      </w:pPr>
      <w:r>
        <w:t>Two</w:t>
      </w:r>
      <w:r w:rsidRPr="00342D6B">
        <w:t xml:space="preserve"> of our children are unable to attend school full time</w:t>
      </w:r>
      <w:r>
        <w:t xml:space="preserve"> because of their complex medical needs</w:t>
      </w:r>
      <w:r w:rsidRPr="00342D6B">
        <w:t>. They are supported with a home learning programme delivered by a senior teaching assistant under the direction of the class teacher.</w:t>
      </w:r>
      <w:r>
        <w:t xml:space="preserve"> This approach successfully supported an additional child recovering from major</w:t>
      </w:r>
      <w:r w:rsidR="00160C22">
        <w:t xml:space="preserve"> transplant surgery to return</w:t>
      </w:r>
      <w:r>
        <w:t xml:space="preserve"> full time to school last year.</w:t>
      </w:r>
    </w:p>
    <w:p w:rsidR="00C23EE3" w:rsidRPr="00627900" w:rsidRDefault="00C23EE3" w:rsidP="00627900">
      <w:pPr>
        <w:pStyle w:val="Heading1"/>
        <w:ind w:left="0"/>
        <w:jc w:val="both"/>
        <w:rPr>
          <w:b w:val="0"/>
          <w:sz w:val="22"/>
          <w:szCs w:val="22"/>
        </w:rPr>
      </w:pPr>
    </w:p>
    <w:p w:rsidR="00AF70D1" w:rsidRDefault="00AF70D1" w:rsidP="006D125F">
      <w:pPr>
        <w:pStyle w:val="Heading1"/>
        <w:ind w:left="0"/>
        <w:jc w:val="both"/>
        <w:rPr>
          <w:sz w:val="22"/>
          <w:szCs w:val="22"/>
        </w:rPr>
      </w:pPr>
      <w:r w:rsidRPr="00342D6B">
        <w:rPr>
          <w:sz w:val="22"/>
          <w:szCs w:val="22"/>
        </w:rPr>
        <w:t>Personal develo</w:t>
      </w:r>
      <w:r w:rsidR="00AC529D">
        <w:rPr>
          <w:sz w:val="22"/>
          <w:szCs w:val="22"/>
        </w:rPr>
        <w:t>pment</w:t>
      </w:r>
    </w:p>
    <w:p w:rsidR="00D8741D" w:rsidRPr="00342D6B" w:rsidRDefault="00D8741D" w:rsidP="006D125F">
      <w:pPr>
        <w:pStyle w:val="Heading1"/>
        <w:ind w:left="0"/>
        <w:jc w:val="both"/>
        <w:rPr>
          <w:sz w:val="22"/>
          <w:szCs w:val="22"/>
        </w:rPr>
      </w:pPr>
      <w:bookmarkStart w:id="1" w:name="_GoBack"/>
      <w:bookmarkEnd w:id="1"/>
    </w:p>
    <w:p w:rsidR="00B24B08" w:rsidRPr="003D2857" w:rsidRDefault="00D70DD9" w:rsidP="00B24B08">
      <w:pPr>
        <w:pStyle w:val="BodyText"/>
        <w:ind w:left="0" w:right="333"/>
        <w:jc w:val="both"/>
      </w:pPr>
      <w:r>
        <w:t>T</w:t>
      </w:r>
      <w:r w:rsidRPr="00807932">
        <w:t>he</w:t>
      </w:r>
      <w:r>
        <w:t xml:space="preserve"> school’s</w:t>
      </w:r>
      <w:r w:rsidRPr="00807932">
        <w:t xml:space="preserve"> curric</w:t>
      </w:r>
      <w:r>
        <w:t xml:space="preserve">ulum </w:t>
      </w:r>
      <w:r w:rsidRPr="00807932">
        <w:t>provides for learners’ broader development, enabling them to develop and discover their interests and talents</w:t>
      </w:r>
      <w:r>
        <w:t>.</w:t>
      </w:r>
      <w:r w:rsidRPr="00D70DD9">
        <w:t xml:space="preserve"> </w:t>
      </w:r>
      <w:r w:rsidR="00B24B08" w:rsidRPr="00342D6B">
        <w:t xml:space="preserve">Enrichment and extra-curricular opportunities are offered across the year including </w:t>
      </w:r>
      <w:r w:rsidR="00B24B08" w:rsidRPr="003D2857">
        <w:t xml:space="preserve">music lessons, music therapy sessions, </w:t>
      </w:r>
      <w:proofErr w:type="spellStart"/>
      <w:r w:rsidR="00B24B08" w:rsidRPr="003D2857">
        <w:t>Whizzkidz</w:t>
      </w:r>
      <w:proofErr w:type="spellEnd"/>
      <w:r w:rsidR="00B24B08" w:rsidRPr="003D2857">
        <w:t xml:space="preserve"> wheelchair skills, </w:t>
      </w:r>
      <w:proofErr w:type="spellStart"/>
      <w:r w:rsidR="00B24B08" w:rsidRPr="003D2857">
        <w:t>Boccia</w:t>
      </w:r>
      <w:proofErr w:type="spellEnd"/>
      <w:r w:rsidR="00B24B08" w:rsidRPr="003D2857">
        <w:t xml:space="preserve"> after school club, secondary lunch time clubs, a Key Stage 4 residential, a Year 5 and 6 sleepover, Prom night, theme days and weeks e.g. </w:t>
      </w:r>
      <w:r w:rsidR="007277DF" w:rsidRPr="003D2857">
        <w:t xml:space="preserve">World </w:t>
      </w:r>
      <w:r w:rsidR="00B24B08" w:rsidRPr="003D2857">
        <w:t>Book Day, Science and Engineering week, Performing Arts week. These activities widen learners’ knowledge and skills but also promote self-esteem and social skills and develop leisure skills for</w:t>
      </w:r>
      <w:r w:rsidR="00B24B08" w:rsidRPr="003D2857">
        <w:rPr>
          <w:spacing w:val="-8"/>
        </w:rPr>
        <w:t xml:space="preserve"> </w:t>
      </w:r>
      <w:r w:rsidR="00B24B08" w:rsidRPr="003D2857">
        <w:t>adulthood.</w:t>
      </w:r>
    </w:p>
    <w:p w:rsidR="00492A64" w:rsidRPr="003D2857" w:rsidRDefault="00492A64" w:rsidP="00D70DD9">
      <w:pPr>
        <w:pStyle w:val="BodyText"/>
        <w:ind w:left="0" w:right="335"/>
        <w:jc w:val="both"/>
      </w:pPr>
    </w:p>
    <w:p w:rsidR="00492A64" w:rsidRPr="003D2857" w:rsidRDefault="00492A64" w:rsidP="00492A64">
      <w:pPr>
        <w:pStyle w:val="BodyText"/>
        <w:ind w:left="0" w:right="334"/>
        <w:jc w:val="both"/>
      </w:pPr>
      <w:r w:rsidRPr="003D2857">
        <w:t>The curriculum and the school’s wider work supports learners to develop their character – including their resilience, confidence and independence. There is a high expectation for all the learners to be as independent as possible and they all work towards increased independence through their personal targets, the PSHE curriculum and ASDAN l</w:t>
      </w:r>
      <w:r w:rsidR="00AC529D" w:rsidRPr="003D2857">
        <w:t>ife skills. Some</w:t>
      </w:r>
      <w:r w:rsidRPr="003D2857">
        <w:t xml:space="preserve"> older learners take part in Travel Training programmes as part of their preparation for transition and adulthood. </w:t>
      </w:r>
      <w:r w:rsidR="00EA6666" w:rsidRPr="003D2857">
        <w:t>All key stage four learners take part in work experience.</w:t>
      </w:r>
    </w:p>
    <w:p w:rsidR="00492A64" w:rsidRPr="003D2857" w:rsidRDefault="00492A64" w:rsidP="00492A64">
      <w:pPr>
        <w:pStyle w:val="BodyText"/>
        <w:ind w:left="0" w:right="334"/>
        <w:jc w:val="both"/>
      </w:pPr>
    </w:p>
    <w:p w:rsidR="00094737" w:rsidRDefault="001E1D89" w:rsidP="00CC46E6">
      <w:pPr>
        <w:pStyle w:val="Bulletskeyfindings"/>
        <w:numPr>
          <w:ilvl w:val="0"/>
          <w:numId w:val="0"/>
        </w:numPr>
        <w:ind w:right="332"/>
        <w:jc w:val="both"/>
        <w:rPr>
          <w:rFonts w:ascii="Arial" w:hAnsi="Arial" w:cs="Arial"/>
          <w:sz w:val="22"/>
          <w:szCs w:val="22"/>
        </w:rPr>
      </w:pPr>
      <w:r w:rsidRPr="003D2857">
        <w:rPr>
          <w:rFonts w:ascii="Arial" w:hAnsi="Arial" w:cs="Arial"/>
          <w:sz w:val="22"/>
          <w:szCs w:val="22"/>
        </w:rPr>
        <w:t xml:space="preserve">The school </w:t>
      </w:r>
      <w:r w:rsidR="003E70BC" w:rsidRPr="003D2857">
        <w:rPr>
          <w:rFonts w:ascii="Arial" w:hAnsi="Arial" w:cs="Arial"/>
          <w:sz w:val="22"/>
          <w:szCs w:val="22"/>
        </w:rPr>
        <w:t xml:space="preserve">works to support </w:t>
      </w:r>
      <w:r w:rsidRPr="003D2857">
        <w:rPr>
          <w:rFonts w:ascii="Arial" w:hAnsi="Arial" w:cs="Arial"/>
          <w:sz w:val="22"/>
          <w:szCs w:val="22"/>
        </w:rPr>
        <w:t>learners</w:t>
      </w:r>
      <w:r w:rsidR="003E70BC" w:rsidRPr="003D2857">
        <w:rPr>
          <w:rFonts w:ascii="Arial" w:hAnsi="Arial" w:cs="Arial"/>
          <w:sz w:val="22"/>
          <w:szCs w:val="22"/>
        </w:rPr>
        <w:t xml:space="preserve"> </w:t>
      </w:r>
      <w:r w:rsidRPr="003D2857">
        <w:rPr>
          <w:rFonts w:ascii="Arial" w:hAnsi="Arial" w:cs="Arial"/>
          <w:sz w:val="22"/>
          <w:szCs w:val="22"/>
        </w:rPr>
        <w:t>to be</w:t>
      </w:r>
      <w:r w:rsidR="003E70BC" w:rsidRPr="003D2857">
        <w:rPr>
          <w:rFonts w:ascii="Arial" w:hAnsi="Arial" w:cs="Arial"/>
          <w:sz w:val="22"/>
          <w:szCs w:val="22"/>
        </w:rPr>
        <w:t>come</w:t>
      </w:r>
      <w:r w:rsidRPr="003D2857">
        <w:rPr>
          <w:rFonts w:ascii="Arial" w:hAnsi="Arial" w:cs="Arial"/>
          <w:sz w:val="22"/>
          <w:szCs w:val="22"/>
        </w:rPr>
        <w:t xml:space="preserve"> responsible, respectful, active citizens</w:t>
      </w:r>
      <w:r w:rsidR="003E70BC" w:rsidRPr="003D2857">
        <w:rPr>
          <w:rFonts w:ascii="Arial" w:hAnsi="Arial" w:cs="Arial"/>
          <w:sz w:val="22"/>
          <w:szCs w:val="22"/>
        </w:rPr>
        <w:t>. Learners are supported to</w:t>
      </w:r>
      <w:r w:rsidRPr="003D2857">
        <w:rPr>
          <w:rFonts w:ascii="Arial" w:hAnsi="Arial" w:cs="Arial"/>
          <w:sz w:val="22"/>
          <w:szCs w:val="22"/>
        </w:rPr>
        <w:t xml:space="preserve"> contribute positively to society and </w:t>
      </w:r>
      <w:r w:rsidR="003E70BC" w:rsidRPr="003D2857">
        <w:rPr>
          <w:rFonts w:ascii="Arial" w:hAnsi="Arial" w:cs="Arial"/>
          <w:sz w:val="22"/>
          <w:szCs w:val="22"/>
        </w:rPr>
        <w:t>to develop</w:t>
      </w:r>
      <w:r w:rsidRPr="003D2857">
        <w:rPr>
          <w:rFonts w:ascii="Arial" w:hAnsi="Arial" w:cs="Arial"/>
          <w:sz w:val="22"/>
          <w:szCs w:val="22"/>
        </w:rPr>
        <w:t xml:space="preserve"> their understandin</w:t>
      </w:r>
      <w:r w:rsidR="003E70BC" w:rsidRPr="003D2857">
        <w:rPr>
          <w:rFonts w:ascii="Arial" w:hAnsi="Arial" w:cs="Arial"/>
          <w:sz w:val="22"/>
          <w:szCs w:val="22"/>
        </w:rPr>
        <w:t>g of</w:t>
      </w:r>
      <w:r w:rsidRPr="003D2857">
        <w:rPr>
          <w:rFonts w:ascii="Arial" w:hAnsi="Arial" w:cs="Arial"/>
          <w:sz w:val="22"/>
          <w:szCs w:val="22"/>
        </w:rPr>
        <w:t xml:space="preserve"> British values. </w:t>
      </w:r>
      <w:r w:rsidR="00CC46E6" w:rsidRPr="003D2857">
        <w:rPr>
          <w:rFonts w:ascii="Arial" w:hAnsi="Arial" w:cs="Arial"/>
          <w:sz w:val="22"/>
          <w:szCs w:val="22"/>
        </w:rPr>
        <w:t xml:space="preserve">Learners are supported to develop their understanding and appreciation of diversity through a programme of school assemblies. </w:t>
      </w:r>
      <w:r w:rsidR="00492A64" w:rsidRPr="003D2857">
        <w:rPr>
          <w:rFonts w:ascii="Arial" w:hAnsi="Arial" w:cs="Arial"/>
          <w:sz w:val="22"/>
          <w:szCs w:val="22"/>
        </w:rPr>
        <w:t>Learners contribute to the development of the school</w:t>
      </w:r>
      <w:r w:rsidR="00442546" w:rsidRPr="003D2857">
        <w:rPr>
          <w:rFonts w:ascii="Arial" w:hAnsi="Arial" w:cs="Arial"/>
          <w:sz w:val="22"/>
          <w:szCs w:val="22"/>
        </w:rPr>
        <w:t xml:space="preserve"> through representation on the School C</w:t>
      </w:r>
      <w:r w:rsidR="00492A64" w:rsidRPr="003D2857">
        <w:rPr>
          <w:rFonts w:ascii="Arial" w:hAnsi="Arial" w:cs="Arial"/>
          <w:sz w:val="22"/>
          <w:szCs w:val="22"/>
        </w:rPr>
        <w:t>ouncil. Their views</w:t>
      </w:r>
      <w:r w:rsidR="00492A64" w:rsidRPr="00CC46E6">
        <w:rPr>
          <w:rFonts w:ascii="Arial" w:hAnsi="Arial" w:cs="Arial"/>
          <w:sz w:val="22"/>
          <w:szCs w:val="22"/>
        </w:rPr>
        <w:t xml:space="preserve"> are listened to and acted upon</w:t>
      </w:r>
      <w:r w:rsidR="003E70BC" w:rsidRPr="00CC46E6">
        <w:rPr>
          <w:rFonts w:ascii="Arial" w:hAnsi="Arial" w:cs="Arial"/>
          <w:sz w:val="22"/>
          <w:szCs w:val="22"/>
        </w:rPr>
        <w:t>.</w:t>
      </w:r>
      <w:r w:rsidR="00492A64" w:rsidRPr="00CC46E6">
        <w:rPr>
          <w:rFonts w:ascii="Arial" w:hAnsi="Arial" w:cs="Arial"/>
          <w:sz w:val="22"/>
          <w:szCs w:val="22"/>
        </w:rPr>
        <w:t xml:space="preserve"> </w:t>
      </w:r>
    </w:p>
    <w:p w:rsidR="00492A64" w:rsidRPr="001E1D89" w:rsidRDefault="00814736" w:rsidP="00CC46E6">
      <w:pPr>
        <w:pStyle w:val="Bulletskeyfindings"/>
        <w:numPr>
          <w:ilvl w:val="0"/>
          <w:numId w:val="0"/>
        </w:numPr>
        <w:ind w:right="332"/>
        <w:jc w:val="both"/>
        <w:rPr>
          <w:rFonts w:ascii="Arial" w:hAnsi="Arial" w:cs="Arial"/>
          <w:sz w:val="22"/>
          <w:szCs w:val="22"/>
        </w:rPr>
      </w:pPr>
      <w:r>
        <w:rPr>
          <w:rFonts w:ascii="Arial" w:hAnsi="Arial" w:cs="Arial"/>
          <w:sz w:val="22"/>
          <w:szCs w:val="22"/>
        </w:rPr>
        <w:t>This year d</w:t>
      </w:r>
      <w:r w:rsidR="002D33BA" w:rsidRPr="00CC46E6">
        <w:rPr>
          <w:rFonts w:ascii="Arial" w:hAnsi="Arial" w:cs="Arial"/>
          <w:color w:val="auto"/>
          <w:sz w:val="22"/>
          <w:szCs w:val="22"/>
        </w:rPr>
        <w:t>uring the autumn term,</w:t>
      </w:r>
      <w:r w:rsidR="002D33BA" w:rsidRPr="00CC46E6">
        <w:rPr>
          <w:rFonts w:ascii="Arial" w:hAnsi="Arial" w:cs="Arial"/>
          <w:sz w:val="22"/>
          <w:szCs w:val="22"/>
        </w:rPr>
        <w:t xml:space="preserve"> the School Council supported the Mayor’s Young Ambassador programme.</w:t>
      </w:r>
      <w:r w:rsidR="002D33BA" w:rsidRPr="00CC46E6">
        <w:rPr>
          <w:rFonts w:ascii="Arial" w:hAnsi="Arial" w:cs="Arial"/>
          <w:color w:val="auto"/>
          <w:sz w:val="22"/>
          <w:szCs w:val="22"/>
        </w:rPr>
        <w:t xml:space="preserve"> Key Stage Four learners took part </w:t>
      </w:r>
      <w:r w:rsidR="00094737">
        <w:rPr>
          <w:rFonts w:ascii="Arial" w:hAnsi="Arial" w:cs="Arial"/>
          <w:color w:val="auto"/>
          <w:sz w:val="22"/>
          <w:szCs w:val="22"/>
        </w:rPr>
        <w:t xml:space="preserve">in the Croydon SENDIASS Service’s Conference “Knowledge is Power. Know Your Rights” They have also taken part in </w:t>
      </w:r>
      <w:r w:rsidR="002D33BA" w:rsidRPr="00CC46E6">
        <w:rPr>
          <w:rFonts w:ascii="Arial" w:hAnsi="Arial" w:cs="Arial"/>
          <w:color w:val="auto"/>
          <w:sz w:val="22"/>
          <w:szCs w:val="22"/>
        </w:rPr>
        <w:t xml:space="preserve">a consultation with </w:t>
      </w:r>
      <w:r w:rsidR="002D33BA" w:rsidRPr="00CC46E6">
        <w:rPr>
          <w:rFonts w:ascii="Arial" w:hAnsi="Arial" w:cs="Arial"/>
          <w:color w:val="auto"/>
          <w:sz w:val="22"/>
          <w:szCs w:val="22"/>
          <w:shd w:val="clear" w:color="auto" w:fill="FFFFFF"/>
        </w:rPr>
        <w:t>Croydon’s Local Strategic Partnership to support the creation of a Children, Young People and Families plan for Croydon. </w:t>
      </w:r>
      <w:r w:rsidR="002D33BA" w:rsidRPr="00CC46E6">
        <w:rPr>
          <w:rFonts w:ascii="Arial" w:hAnsi="Arial" w:cs="Arial"/>
          <w:color w:val="auto"/>
          <w:sz w:val="22"/>
          <w:szCs w:val="22"/>
        </w:rPr>
        <w:t xml:space="preserve">  </w:t>
      </w:r>
      <w:r w:rsidR="00492A64" w:rsidRPr="00CC46E6">
        <w:rPr>
          <w:rFonts w:ascii="Arial" w:hAnsi="Arial" w:cs="Arial"/>
          <w:sz w:val="22"/>
          <w:szCs w:val="22"/>
        </w:rPr>
        <w:t>Learners have opportunities across the year to fundraise for</w:t>
      </w:r>
      <w:r w:rsidR="00492A64" w:rsidRPr="001E1D89">
        <w:rPr>
          <w:rFonts w:ascii="Arial" w:hAnsi="Arial" w:cs="Arial"/>
          <w:sz w:val="22"/>
          <w:szCs w:val="22"/>
        </w:rPr>
        <w:t xml:space="preserve"> charities and to develop their understanding of wider world issues.</w:t>
      </w:r>
    </w:p>
    <w:p w:rsidR="00777876" w:rsidRDefault="00492A64" w:rsidP="00777876">
      <w:pPr>
        <w:pStyle w:val="BodyText"/>
        <w:ind w:left="0" w:right="333"/>
        <w:jc w:val="both"/>
      </w:pPr>
      <w:r>
        <w:t xml:space="preserve">The school’s </w:t>
      </w:r>
      <w:r w:rsidRPr="00492A64">
        <w:t>curriculum helps learners keep physically and mentally healthy.</w:t>
      </w:r>
      <w:r>
        <w:t xml:space="preserve"> </w:t>
      </w:r>
      <w:r w:rsidR="00D70DD9" w:rsidRPr="00492A64">
        <w:t xml:space="preserve">The PSHE curriculum, tutor </w:t>
      </w:r>
      <w:r w:rsidR="00D70DD9" w:rsidRPr="00492A64">
        <w:lastRenderedPageBreak/>
        <w:t>time, circle time and assemblies are used well to support social and emotional literacy and tackle any issues that arise in school or at home. Learners with greater need receive music, drama or Emotional Literacy (ELSA) therapy. Older learners can also self-refer to ELSA drop in</w:t>
      </w:r>
      <w:r w:rsidR="00D70DD9" w:rsidRPr="00492A64">
        <w:rPr>
          <w:spacing w:val="-25"/>
        </w:rPr>
        <w:t xml:space="preserve"> </w:t>
      </w:r>
      <w:r w:rsidR="00D70DD9" w:rsidRPr="00492A64">
        <w:t>counselling.</w:t>
      </w:r>
      <w:r w:rsidR="00777876" w:rsidRPr="00777876">
        <w:t xml:space="preserve"> </w:t>
      </w:r>
      <w:r w:rsidR="00777876" w:rsidRPr="00342D6B">
        <w:t>E-safety is a priority and the Computing coordinator makes sure that policy and practice are continuously updated. Staff reinforce e-safety throughout the year and also hold a special e-safety week each Spring to reinforce online safety.</w:t>
      </w:r>
      <w:r w:rsidR="00EA6666">
        <w:t xml:space="preserve"> The strong pastoral support in the school was noted during a recent learning walk with the local authority Link Advisor. </w:t>
      </w:r>
    </w:p>
    <w:p w:rsidR="00AF70D1" w:rsidRPr="00342D6B" w:rsidRDefault="00AF70D1" w:rsidP="006D125F">
      <w:pPr>
        <w:pStyle w:val="BodyText"/>
        <w:spacing w:before="1"/>
        <w:ind w:left="0"/>
      </w:pPr>
    </w:p>
    <w:p w:rsidR="00AF70D1" w:rsidRDefault="00AF70D1" w:rsidP="00492A64">
      <w:pPr>
        <w:pStyle w:val="BodyText"/>
        <w:ind w:left="0" w:right="332"/>
        <w:jc w:val="both"/>
      </w:pPr>
      <w:r w:rsidRPr="00342D6B">
        <w:t>All children take part in cycling activities using our fleet of adapted bikes and a bike club runs at weekends for</w:t>
      </w:r>
      <w:r>
        <w:t xml:space="preserve"> </w:t>
      </w:r>
      <w:r w:rsidRPr="00342D6B">
        <w:t xml:space="preserve">St Giles families. </w:t>
      </w:r>
      <w:r w:rsidR="00796401">
        <w:t>Learners</w:t>
      </w:r>
      <w:r w:rsidR="00AE2415">
        <w:t xml:space="preserve"> are encouraged to be as active and physically independent as they can be, including developing fitness through weekly sessions using the physio gym equipment. </w:t>
      </w:r>
      <w:r w:rsidRPr="00342D6B">
        <w:t xml:space="preserve">A very high percentage of </w:t>
      </w:r>
      <w:r w:rsidR="00796401">
        <w:t>learners</w:t>
      </w:r>
      <w:r w:rsidRPr="00342D6B">
        <w:t xml:space="preserve"> have school lunches and all </w:t>
      </w:r>
      <w:r w:rsidR="00796401">
        <w:t>learners</w:t>
      </w:r>
      <w:r w:rsidRPr="00342D6B">
        <w:t xml:space="preserve"> take part in horticulture and cookery activities to develop their understanding of healthy eating.</w:t>
      </w:r>
    </w:p>
    <w:p w:rsidR="003D2857" w:rsidRDefault="003D2857" w:rsidP="006D125F">
      <w:pPr>
        <w:pStyle w:val="Heading1"/>
        <w:ind w:left="0"/>
        <w:jc w:val="both"/>
        <w:rPr>
          <w:sz w:val="22"/>
          <w:szCs w:val="22"/>
        </w:rPr>
      </w:pPr>
    </w:p>
    <w:p w:rsidR="00AF70D1" w:rsidRPr="00342D6B" w:rsidRDefault="00030637" w:rsidP="006D125F">
      <w:pPr>
        <w:pStyle w:val="Heading1"/>
        <w:ind w:left="0"/>
        <w:jc w:val="both"/>
        <w:rPr>
          <w:sz w:val="22"/>
          <w:szCs w:val="22"/>
        </w:rPr>
      </w:pPr>
      <w:r>
        <w:rPr>
          <w:sz w:val="22"/>
          <w:szCs w:val="22"/>
        </w:rPr>
        <w:t>L</w:t>
      </w:r>
      <w:r w:rsidR="00AF70D1" w:rsidRPr="00342D6B">
        <w:rPr>
          <w:sz w:val="22"/>
          <w:szCs w:val="22"/>
        </w:rPr>
        <w:t>eadership and management</w:t>
      </w:r>
    </w:p>
    <w:p w:rsidR="003D2857" w:rsidRDefault="003D2857" w:rsidP="009144C7">
      <w:pPr>
        <w:pStyle w:val="BodyText"/>
        <w:ind w:left="0" w:right="337"/>
        <w:jc w:val="both"/>
      </w:pPr>
    </w:p>
    <w:p w:rsidR="006D5D50" w:rsidRDefault="00835375" w:rsidP="009144C7">
      <w:pPr>
        <w:pStyle w:val="BodyText"/>
        <w:ind w:left="0" w:right="337"/>
        <w:jc w:val="both"/>
      </w:pPr>
      <w:r w:rsidRPr="00835375">
        <w:t>T</w:t>
      </w:r>
      <w:r w:rsidR="00AF70D1" w:rsidRPr="00835375">
        <w:t>he Headteac</w:t>
      </w:r>
      <w:r w:rsidR="00AB4906">
        <w:t>her,</w:t>
      </w:r>
      <w:r w:rsidRPr="00835375">
        <w:t xml:space="preserve"> Governing Body</w:t>
      </w:r>
      <w:r w:rsidR="00AB4906">
        <w:t xml:space="preserve"> and Leadership and Management Team</w:t>
      </w:r>
      <w:r w:rsidRPr="00835375">
        <w:t xml:space="preserve"> </w:t>
      </w:r>
      <w:r w:rsidR="00B743F1">
        <w:t>share</w:t>
      </w:r>
      <w:r w:rsidRPr="00835375">
        <w:t xml:space="preserve"> a clear and ambitious vision for providing high-quality, inclusive education to all learners. This is realised through strong, shared values, policies and practice. The staffing structure</w:t>
      </w:r>
      <w:r w:rsidR="00AF70D1" w:rsidRPr="00835375">
        <w:t xml:space="preserve"> </w:t>
      </w:r>
      <w:r w:rsidRPr="00835375">
        <w:t xml:space="preserve">has established </w:t>
      </w:r>
      <w:r w:rsidR="00AF70D1" w:rsidRPr="00835375">
        <w:t>distribut</w:t>
      </w:r>
      <w:r w:rsidRPr="00835375">
        <w:t xml:space="preserve">ed leadership with </w:t>
      </w:r>
      <w:r w:rsidR="00AF70D1" w:rsidRPr="00835375">
        <w:t xml:space="preserve">accountability at all levels. </w:t>
      </w:r>
    </w:p>
    <w:p w:rsidR="006D5D50" w:rsidRDefault="006D5D50" w:rsidP="009144C7">
      <w:pPr>
        <w:pStyle w:val="BodyText"/>
        <w:ind w:left="0" w:right="337"/>
        <w:jc w:val="both"/>
      </w:pPr>
    </w:p>
    <w:p w:rsidR="009144C7" w:rsidRPr="006D5D50" w:rsidRDefault="009144C7" w:rsidP="009144C7">
      <w:pPr>
        <w:pStyle w:val="BodyText"/>
        <w:ind w:left="0" w:right="337"/>
        <w:jc w:val="both"/>
      </w:pPr>
      <w:r w:rsidRPr="006D5D50">
        <w:t>The Leadership and Management Team monitor teaching and learning through an annual programme of observations, drop-ins, monitoring of planning and data analysis. They identify areas for development which inform the School Development Plan and staff development</w:t>
      </w:r>
      <w:r w:rsidRPr="006D5D50">
        <w:rPr>
          <w:spacing w:val="-6"/>
        </w:rPr>
        <w:t xml:space="preserve"> </w:t>
      </w:r>
      <w:r w:rsidRPr="006D5D50">
        <w:t>programme.</w:t>
      </w:r>
      <w:r w:rsidR="006D5D50" w:rsidRPr="006D5D50">
        <w:t xml:space="preserve"> This </w:t>
      </w:r>
      <w:r w:rsidR="00F756CB">
        <w:t xml:space="preserve">academic </w:t>
      </w:r>
      <w:r w:rsidR="006D5D50" w:rsidRPr="006D5D50">
        <w:t xml:space="preserve">year, the Leadership and Management Team </w:t>
      </w:r>
      <w:r w:rsidR="003868DC">
        <w:t xml:space="preserve">had </w:t>
      </w:r>
      <w:r w:rsidR="006D5D50" w:rsidRPr="006D5D50">
        <w:t>plan</w:t>
      </w:r>
      <w:r w:rsidR="003868DC">
        <w:t>ned</w:t>
      </w:r>
      <w:r w:rsidR="006D5D50" w:rsidRPr="006D5D50">
        <w:t xml:space="preserve"> to further develop their </w:t>
      </w:r>
      <w:r w:rsidR="006D5D50" w:rsidRPr="006D5D50">
        <w:rPr>
          <w:shd w:val="clear" w:color="auto" w:fill="FFFFFF"/>
        </w:rPr>
        <w:t>leadership skills and competencies through working with Challenge Partners, a national partnership of schools committed to reducing educational inequality and improving the life chances of all children. Th</w:t>
      </w:r>
      <w:r w:rsidR="003868DC">
        <w:rPr>
          <w:shd w:val="clear" w:color="auto" w:fill="FFFFFF"/>
        </w:rPr>
        <w:t>is was to</w:t>
      </w:r>
      <w:r w:rsidR="00EC058B">
        <w:rPr>
          <w:shd w:val="clear" w:color="auto" w:fill="FFFFFF"/>
        </w:rPr>
        <w:t xml:space="preserve"> prepare </w:t>
      </w:r>
      <w:r w:rsidR="006D5D50" w:rsidRPr="006D5D50">
        <w:rPr>
          <w:shd w:val="clear" w:color="auto" w:fill="FFFFFF"/>
        </w:rPr>
        <w:t>the school to take part</w:t>
      </w:r>
      <w:r w:rsidR="00EC058B">
        <w:rPr>
          <w:shd w:val="clear" w:color="auto" w:fill="FFFFFF"/>
        </w:rPr>
        <w:t xml:space="preserve"> next academic year</w:t>
      </w:r>
      <w:r w:rsidR="006D5D50" w:rsidRPr="006D5D50">
        <w:rPr>
          <w:shd w:val="clear" w:color="auto" w:fill="FFFFFF"/>
        </w:rPr>
        <w:t xml:space="preserve"> in a Quality Assurance Review, an</w:t>
      </w:r>
      <w:r w:rsidR="00623C6E">
        <w:rPr>
          <w:shd w:val="clear" w:color="auto" w:fill="FFFFFF"/>
        </w:rPr>
        <w:t xml:space="preserve"> open, challenging process to the school’s development</w:t>
      </w:r>
      <w:r w:rsidR="006D5D50" w:rsidRPr="006D5D50">
        <w:rPr>
          <w:shd w:val="clear" w:color="auto" w:fill="FFFFFF"/>
        </w:rPr>
        <w:t>. </w:t>
      </w:r>
      <w:r w:rsidR="006D5D50" w:rsidRPr="006D5D50">
        <w:t xml:space="preserve"> </w:t>
      </w:r>
      <w:r w:rsidR="003868DC">
        <w:t>Unfortunately, due to the covid-19 pandemic, this has been postponed.</w:t>
      </w:r>
    </w:p>
    <w:p w:rsidR="00BB0916" w:rsidRPr="00DE6CEF" w:rsidRDefault="00591E74" w:rsidP="00DE6CEF">
      <w:pPr>
        <w:pStyle w:val="Bulletsspaced"/>
      </w:pPr>
      <w:r w:rsidRPr="00DE6CEF">
        <w:t xml:space="preserve">The </w:t>
      </w:r>
      <w:r w:rsidR="00443D81" w:rsidRPr="00DE6CEF">
        <w:t>Leaders</w:t>
      </w:r>
      <w:r w:rsidRPr="00DE6CEF">
        <w:t>hip and Management Team</w:t>
      </w:r>
      <w:r w:rsidR="00443D81" w:rsidRPr="00DE6CEF">
        <w:t xml:space="preserve"> focus on improving staff’s subject, peda</w:t>
      </w:r>
      <w:r w:rsidRPr="00DE6CEF">
        <w:t xml:space="preserve">gogical </w:t>
      </w:r>
      <w:r w:rsidR="00443D81" w:rsidRPr="00DE6CEF">
        <w:t xml:space="preserve">knowledge to enhance the teaching of the curriculum and the appropriate use of assessment. The practice and subject knowledge of staff is being built up and improved over time through a comprehensive </w:t>
      </w:r>
      <w:r w:rsidR="00AF70D1" w:rsidRPr="00DE6CEF">
        <w:t xml:space="preserve">inset </w:t>
      </w:r>
      <w:r w:rsidR="00835375" w:rsidRPr="00DE6CEF">
        <w:t>programme</w:t>
      </w:r>
      <w:r w:rsidR="00AF70D1" w:rsidRPr="00DE6CEF">
        <w:t xml:space="preserve"> of staff meetings, traini</w:t>
      </w:r>
      <w:r w:rsidR="00835375" w:rsidRPr="00DE6CEF">
        <w:t>ng days, opportunities to network with colleagues from other special school communities, coaching and mentoring. T</w:t>
      </w:r>
      <w:r w:rsidR="00AF70D1" w:rsidRPr="00DE6CEF">
        <w:t xml:space="preserve">eachers have been equipped to lead their departments, class teams and subjects, to analyse their </w:t>
      </w:r>
      <w:r w:rsidR="00627900" w:rsidRPr="00DE6CEF">
        <w:t>learner</w:t>
      </w:r>
      <w:r w:rsidR="00AF70D1" w:rsidRPr="00DE6CEF">
        <w:t xml:space="preserve"> data</w:t>
      </w:r>
      <w:r w:rsidR="00835375" w:rsidRPr="00DE6CEF">
        <w:t xml:space="preserve">, </w:t>
      </w:r>
      <w:r w:rsidR="00AF70D1" w:rsidRPr="00DE6CEF">
        <w:t>set rigorous targets, lead training in their areas of expertise and contribute to the development of policy, c</w:t>
      </w:r>
      <w:r w:rsidR="00835375" w:rsidRPr="00DE6CEF">
        <w:t>urriculum and accreditation to</w:t>
      </w:r>
      <w:r w:rsidR="00AF70D1" w:rsidRPr="00DE6CEF">
        <w:t xml:space="preserve"> meets the needs of our current population.</w:t>
      </w:r>
    </w:p>
    <w:p w:rsidR="007F221A" w:rsidRPr="00835375" w:rsidRDefault="007F221A" w:rsidP="00DE6CEF">
      <w:pPr>
        <w:pStyle w:val="Bulletsspaced"/>
      </w:pPr>
    </w:p>
    <w:p w:rsidR="00BB0916" w:rsidRPr="003D2857" w:rsidRDefault="00BB0916" w:rsidP="00BB0916">
      <w:pPr>
        <w:pStyle w:val="BodyText"/>
        <w:ind w:left="0" w:right="336"/>
        <w:jc w:val="both"/>
      </w:pPr>
      <w:r w:rsidRPr="003D2857">
        <w:t>Staff are encouraged to research new initiatives and share their learning with others. In the last year they have organised shared sessions on:</w:t>
      </w:r>
    </w:p>
    <w:p w:rsidR="00BB0916" w:rsidRPr="003D2857" w:rsidRDefault="00BB0916" w:rsidP="00BB0916">
      <w:pPr>
        <w:pStyle w:val="BodyText"/>
        <w:numPr>
          <w:ilvl w:val="0"/>
          <w:numId w:val="19"/>
        </w:numPr>
        <w:ind w:right="336"/>
        <w:jc w:val="both"/>
      </w:pPr>
      <w:r w:rsidRPr="003D2857">
        <w:t xml:space="preserve">Bucket Time – supporting increased attention skills. </w:t>
      </w:r>
    </w:p>
    <w:p w:rsidR="00BB0916" w:rsidRPr="003D2857" w:rsidRDefault="00BB0916" w:rsidP="00BB0916">
      <w:pPr>
        <w:pStyle w:val="BodyText"/>
        <w:numPr>
          <w:ilvl w:val="0"/>
          <w:numId w:val="19"/>
        </w:numPr>
        <w:ind w:right="336"/>
        <w:jc w:val="both"/>
      </w:pPr>
      <w:r w:rsidRPr="003D2857">
        <w:t>Colourful Semantics – supporting the development of writing across the school</w:t>
      </w:r>
    </w:p>
    <w:p w:rsidR="00BB0916" w:rsidRPr="003D2857" w:rsidRDefault="00BB0916" w:rsidP="00BB0916">
      <w:pPr>
        <w:pStyle w:val="BodyText"/>
        <w:numPr>
          <w:ilvl w:val="0"/>
          <w:numId w:val="19"/>
        </w:numPr>
        <w:ind w:right="336"/>
        <w:jc w:val="both"/>
      </w:pPr>
      <w:r w:rsidRPr="003D2857">
        <w:t>Intensive interaction</w:t>
      </w:r>
    </w:p>
    <w:p w:rsidR="00AF70D1" w:rsidRPr="00342D6B" w:rsidRDefault="00AF70D1" w:rsidP="006D125F">
      <w:pPr>
        <w:pStyle w:val="BodyText"/>
        <w:spacing w:before="10"/>
        <w:ind w:left="0"/>
      </w:pPr>
    </w:p>
    <w:p w:rsidR="00BB0916" w:rsidRDefault="00BB0916" w:rsidP="00DE6CEF">
      <w:pPr>
        <w:pStyle w:val="Bulletsspaced"/>
      </w:pPr>
      <w:r>
        <w:t>Leaders engage with</w:t>
      </w:r>
      <w:r w:rsidRPr="00807932">
        <w:t xml:space="preserve"> staff and are aware and take a</w:t>
      </w:r>
      <w:r w:rsidRPr="003D2857">
        <w:t xml:space="preserve">ccount of the main pressures on them. </w:t>
      </w:r>
      <w:r w:rsidR="00D2265B" w:rsidRPr="003D2857">
        <w:t>Use of staff teams and published schemes of work have been used to provide</w:t>
      </w:r>
      <w:r w:rsidRPr="003D2857">
        <w:t xml:space="preserve"> realistic and constructive </w:t>
      </w:r>
      <w:r w:rsidR="00D2265B" w:rsidRPr="003D2857">
        <w:t>w</w:t>
      </w:r>
      <w:r w:rsidRPr="003D2857">
        <w:t>ay t</w:t>
      </w:r>
      <w:r w:rsidR="00D2265B" w:rsidRPr="003D2857">
        <w:t>o support curriculum development</w:t>
      </w:r>
      <w:r w:rsidRPr="003D2857">
        <w:t xml:space="preserve">. </w:t>
      </w:r>
      <w:r w:rsidR="00D2265B" w:rsidRPr="003D2857">
        <w:t>Staff absence is</w:t>
      </w:r>
      <w:r w:rsidR="005C52E5" w:rsidRPr="003D2857">
        <w:t xml:space="preserve"> monitored carefully. The leadership and management team work closely with the school’s Human Resources suppliers to support staff who are experiencing issues with sickness absence.</w:t>
      </w:r>
      <w:r w:rsidR="003D2857" w:rsidRPr="003D2857">
        <w:t xml:space="preserve"> The school uses Health Assured</w:t>
      </w:r>
      <w:r w:rsidR="00D2265B" w:rsidRPr="003D2857">
        <w:t xml:space="preserve"> </w:t>
      </w:r>
      <w:r w:rsidR="00FA3264">
        <w:t>to support staff well-being and</w:t>
      </w:r>
      <w:r w:rsidR="005C52E5" w:rsidRPr="003D2857">
        <w:t xml:space="preserve"> </w:t>
      </w:r>
      <w:r w:rsidR="003D2857" w:rsidRPr="003D2857">
        <w:t>there are five</w:t>
      </w:r>
      <w:r w:rsidR="00D2265B" w:rsidRPr="003D2857">
        <w:t xml:space="preserve"> mental health first aiders who are available to support staff.</w:t>
      </w:r>
    </w:p>
    <w:p w:rsidR="00AF70D1" w:rsidRPr="00342D6B" w:rsidRDefault="00AF70D1" w:rsidP="006D125F">
      <w:pPr>
        <w:pStyle w:val="BodyText"/>
        <w:ind w:left="0"/>
      </w:pPr>
    </w:p>
    <w:p w:rsidR="00AF70D1" w:rsidRPr="00342D6B" w:rsidRDefault="00591E74" w:rsidP="00DE6CEF">
      <w:pPr>
        <w:pStyle w:val="Bulletsspaced"/>
      </w:pPr>
      <w:r>
        <w:t>The school engages proa</w:t>
      </w:r>
      <w:r w:rsidRPr="00807932">
        <w:t>ctively w</w:t>
      </w:r>
      <w:r>
        <w:t xml:space="preserve">ith </w:t>
      </w:r>
      <w:r w:rsidRPr="00807932">
        <w:t>parents</w:t>
      </w:r>
      <w:r>
        <w:t xml:space="preserve"> and</w:t>
      </w:r>
      <w:r w:rsidRPr="00807932">
        <w:t xml:space="preserve"> carer</w:t>
      </w:r>
      <w:r>
        <w:t xml:space="preserve">s </w:t>
      </w:r>
      <w:r w:rsidR="00AF70D1" w:rsidRPr="00342D6B">
        <w:t>so that they are well informed and supported to meet their children’s needs. Staff meet with parents and carers at least three times a year at the Annual Review and consultation evenings. Home school books are used to communicate daily with home, and parents are welcome to call school whenever they have any concerns. Parents and carers are also invited to assemblies, concerts, shows, WOW days and special events.</w:t>
      </w:r>
    </w:p>
    <w:p w:rsidR="00AF70D1" w:rsidRPr="00342D6B" w:rsidRDefault="00AF70D1" w:rsidP="006D125F">
      <w:pPr>
        <w:pStyle w:val="BodyText"/>
        <w:spacing w:before="11"/>
        <w:ind w:left="0"/>
      </w:pPr>
    </w:p>
    <w:p w:rsidR="00AF70D1" w:rsidRPr="00342D6B" w:rsidRDefault="00AF70D1" w:rsidP="006D125F">
      <w:pPr>
        <w:pStyle w:val="BodyText"/>
        <w:ind w:left="0" w:right="333"/>
        <w:jc w:val="both"/>
      </w:pPr>
      <w:r w:rsidRPr="00342D6B">
        <w:t>The full time Family Supp</w:t>
      </w:r>
      <w:r w:rsidR="00591E74">
        <w:t xml:space="preserve">ort Advisor works with families </w:t>
      </w:r>
      <w:r w:rsidRPr="00342D6B">
        <w:t xml:space="preserve">to identify need, liaise with multi professionals </w:t>
      </w:r>
      <w:r w:rsidRPr="00342D6B">
        <w:lastRenderedPageBreak/>
        <w:t xml:space="preserve">and signpost to </w:t>
      </w:r>
      <w:r w:rsidR="00591E74">
        <w:t xml:space="preserve">community </w:t>
      </w:r>
      <w:r w:rsidRPr="00342D6B">
        <w:t xml:space="preserve">services to ensure the wider holistic needs of the child are met and that the child can attend school ready to learn. This includes housing, accessing medical support, behaviour management support, referrals to CAMHS </w:t>
      </w:r>
      <w:r w:rsidRPr="00FA3264">
        <w:t xml:space="preserve">and short breaks. She also facilitates transition for our new Reception </w:t>
      </w:r>
      <w:r w:rsidR="00796401" w:rsidRPr="00FA3264">
        <w:t>learners</w:t>
      </w:r>
      <w:r w:rsidRPr="00FA3264">
        <w:t xml:space="preserve"> and arranges parent workshops.</w:t>
      </w:r>
      <w:r w:rsidR="00591E74" w:rsidRPr="00FA3264">
        <w:t xml:space="preserve"> Recent parent workshops have included Special Yoga</w:t>
      </w:r>
      <w:r w:rsidR="00915714" w:rsidRPr="00FA3264">
        <w:t xml:space="preserve"> and support with h</w:t>
      </w:r>
      <w:r w:rsidR="00591E74" w:rsidRPr="00FA3264">
        <w:t>ousing</w:t>
      </w:r>
      <w:r w:rsidR="00915714" w:rsidRPr="00FA3264">
        <w:t xml:space="preserve"> and benefits</w:t>
      </w:r>
      <w:r w:rsidR="00591E74" w:rsidRPr="00FA3264">
        <w:t>.</w:t>
      </w:r>
    </w:p>
    <w:p w:rsidR="00AF70D1" w:rsidRDefault="00AF70D1" w:rsidP="006D125F">
      <w:pPr>
        <w:jc w:val="both"/>
      </w:pPr>
    </w:p>
    <w:p w:rsidR="00E07336" w:rsidRDefault="00E07336" w:rsidP="00DE6CEF">
      <w:pPr>
        <w:pStyle w:val="Bulletsspaced"/>
      </w:pPr>
      <w:r>
        <w:rPr>
          <w:rFonts w:eastAsia="Arial"/>
          <w:lang w:val="en-GB" w:eastAsia="en-GB" w:bidi="en-GB"/>
        </w:rPr>
        <w:t>Governors</w:t>
      </w:r>
      <w:r w:rsidRPr="00807932">
        <w:t xml:space="preserve"> understand their role and carry this out effectively. They e</w:t>
      </w:r>
      <w:r>
        <w:t>nsure that the school</w:t>
      </w:r>
      <w:r w:rsidRPr="00807932">
        <w:t xml:space="preserve"> has a clear vision and strategy and that resources are managed well. </w:t>
      </w:r>
    </w:p>
    <w:p w:rsidR="00E07336" w:rsidRPr="00342D6B" w:rsidRDefault="00E07336" w:rsidP="00E07336">
      <w:pPr>
        <w:pStyle w:val="BodyText"/>
        <w:spacing w:line="252" w:lineRule="exact"/>
        <w:ind w:left="0"/>
        <w:jc w:val="both"/>
      </w:pPr>
      <w:r w:rsidRPr="00342D6B">
        <w:t>Our Governors are a very supportive body who:</w:t>
      </w:r>
    </w:p>
    <w:p w:rsidR="00E07336" w:rsidRPr="00342D6B" w:rsidRDefault="00E07336" w:rsidP="00E07336">
      <w:pPr>
        <w:pStyle w:val="ListParagraph"/>
        <w:numPr>
          <w:ilvl w:val="0"/>
          <w:numId w:val="3"/>
        </w:numPr>
        <w:tabs>
          <w:tab w:val="left" w:pos="940"/>
          <w:tab w:val="left" w:pos="941"/>
        </w:tabs>
        <w:spacing w:line="268" w:lineRule="exact"/>
        <w:ind w:left="720" w:hanging="360"/>
      </w:pPr>
      <w:r w:rsidRPr="00342D6B">
        <w:t>Provide critical analysis, challenge and suggestions in connection with LMT</w:t>
      </w:r>
      <w:r w:rsidRPr="00342D6B">
        <w:rPr>
          <w:spacing w:val="-7"/>
        </w:rPr>
        <w:t xml:space="preserve"> </w:t>
      </w:r>
      <w:r w:rsidRPr="00342D6B">
        <w:t>proposals</w:t>
      </w:r>
    </w:p>
    <w:p w:rsidR="00E07336" w:rsidRPr="00342D6B" w:rsidRDefault="00E07336" w:rsidP="00E07336">
      <w:pPr>
        <w:pStyle w:val="ListParagraph"/>
        <w:numPr>
          <w:ilvl w:val="0"/>
          <w:numId w:val="3"/>
        </w:numPr>
        <w:tabs>
          <w:tab w:val="left" w:pos="940"/>
          <w:tab w:val="left" w:pos="941"/>
        </w:tabs>
        <w:spacing w:line="269" w:lineRule="exact"/>
        <w:ind w:left="720" w:hanging="360"/>
      </w:pPr>
      <w:r w:rsidRPr="00342D6B">
        <w:t>Bring and use a wide range of skills and</w:t>
      </w:r>
      <w:r w:rsidRPr="00342D6B">
        <w:rPr>
          <w:spacing w:val="-5"/>
        </w:rPr>
        <w:t xml:space="preserve"> </w:t>
      </w:r>
      <w:r w:rsidRPr="00342D6B">
        <w:t>knowledge</w:t>
      </w:r>
    </w:p>
    <w:p w:rsidR="00E07336" w:rsidRPr="00342D6B" w:rsidRDefault="00E07336" w:rsidP="00E07336">
      <w:pPr>
        <w:pStyle w:val="ListParagraph"/>
        <w:numPr>
          <w:ilvl w:val="0"/>
          <w:numId w:val="3"/>
        </w:numPr>
        <w:tabs>
          <w:tab w:val="left" w:pos="940"/>
          <w:tab w:val="left" w:pos="941"/>
        </w:tabs>
        <w:spacing w:line="268" w:lineRule="exact"/>
        <w:ind w:left="720" w:hanging="360"/>
      </w:pPr>
      <w:r w:rsidRPr="00342D6B">
        <w:t>Provide direct input to the schools plans and</w:t>
      </w:r>
      <w:r w:rsidRPr="00342D6B">
        <w:rPr>
          <w:spacing w:val="-4"/>
        </w:rPr>
        <w:t xml:space="preserve"> </w:t>
      </w:r>
      <w:r w:rsidRPr="00342D6B">
        <w:t>policies</w:t>
      </w:r>
    </w:p>
    <w:p w:rsidR="00E07336" w:rsidRDefault="00E07336" w:rsidP="00E07336">
      <w:pPr>
        <w:pStyle w:val="ListParagraph"/>
        <w:numPr>
          <w:ilvl w:val="0"/>
          <w:numId w:val="3"/>
        </w:numPr>
        <w:tabs>
          <w:tab w:val="left" w:pos="940"/>
          <w:tab w:val="left" w:pos="941"/>
        </w:tabs>
        <w:spacing w:line="268" w:lineRule="exact"/>
        <w:ind w:left="720" w:hanging="360"/>
      </w:pPr>
      <w:r w:rsidRPr="00342D6B">
        <w:t>Carry out extensive monitoring of school</w:t>
      </w:r>
      <w:r w:rsidRPr="00342D6B">
        <w:rPr>
          <w:spacing w:val="-1"/>
        </w:rPr>
        <w:t xml:space="preserve"> </w:t>
      </w:r>
      <w:r w:rsidRPr="00342D6B">
        <w:t>practices</w:t>
      </w:r>
    </w:p>
    <w:p w:rsidR="00E07336" w:rsidRDefault="00E07336" w:rsidP="00E07336">
      <w:pPr>
        <w:pStyle w:val="ListParagraph"/>
        <w:numPr>
          <w:ilvl w:val="0"/>
          <w:numId w:val="3"/>
        </w:numPr>
        <w:tabs>
          <w:tab w:val="left" w:pos="940"/>
          <w:tab w:val="left" w:pos="941"/>
        </w:tabs>
        <w:spacing w:line="268" w:lineRule="exact"/>
        <w:ind w:left="720" w:hanging="360"/>
      </w:pPr>
      <w:r>
        <w:t>Meet with Croydon</w:t>
      </w:r>
      <w:r w:rsidR="00697453">
        <w:t xml:space="preserve"> local authority</w:t>
      </w:r>
      <w:r>
        <w:t xml:space="preserve"> Link Advisor</w:t>
      </w:r>
    </w:p>
    <w:p w:rsidR="00E07336" w:rsidRPr="00342D6B" w:rsidRDefault="00E07336" w:rsidP="00E07336">
      <w:pPr>
        <w:pStyle w:val="ListParagraph"/>
        <w:numPr>
          <w:ilvl w:val="0"/>
          <w:numId w:val="3"/>
        </w:numPr>
        <w:tabs>
          <w:tab w:val="left" w:pos="940"/>
          <w:tab w:val="left" w:pos="941"/>
        </w:tabs>
        <w:spacing w:line="268" w:lineRule="exact"/>
        <w:ind w:left="720" w:hanging="360"/>
      </w:pPr>
      <w:r>
        <w:t>Monitor safeguarding.</w:t>
      </w:r>
    </w:p>
    <w:p w:rsidR="00E07336" w:rsidRPr="00342D6B" w:rsidRDefault="00E07336" w:rsidP="00E07336">
      <w:pPr>
        <w:pStyle w:val="BodyText"/>
        <w:ind w:left="0" w:right="334"/>
        <w:jc w:val="both"/>
      </w:pPr>
      <w:r>
        <w:t>T</w:t>
      </w:r>
      <w:r w:rsidRPr="00342D6B">
        <w:t>hey question the management of resources and agree priorities, carry out spot checks on the financial management of the school, review policies, question progress data and suggest areas for development.</w:t>
      </w:r>
    </w:p>
    <w:p w:rsidR="00E07336" w:rsidRDefault="00E07336" w:rsidP="006D125F">
      <w:pPr>
        <w:jc w:val="both"/>
      </w:pPr>
    </w:p>
    <w:p w:rsidR="00915714" w:rsidRDefault="00915714" w:rsidP="00DE6CEF">
      <w:pPr>
        <w:pStyle w:val="Bulletsspaced"/>
      </w:pPr>
      <w:r>
        <w:t>The school</w:t>
      </w:r>
      <w:r w:rsidRPr="00807932">
        <w:t xml:space="preserve"> has a culture of safeguarding that </w:t>
      </w:r>
      <w:r>
        <w:t>supports</w:t>
      </w:r>
      <w:r w:rsidRPr="00807932">
        <w:t xml:space="preserve"> </w:t>
      </w:r>
      <w:r>
        <w:t xml:space="preserve">effective arrangements to </w:t>
      </w:r>
      <w:r w:rsidRPr="00807932">
        <w:t xml:space="preserve">identify learners who may need early help or who are at risk of neglect, </w:t>
      </w:r>
      <w:r>
        <w:t>abuse, grooming or exploitation. S</w:t>
      </w:r>
      <w:r w:rsidRPr="00342D6B">
        <w:t>afeguarding is on the agenda at weekly</w:t>
      </w:r>
      <w:r>
        <w:t xml:space="preserve"> multi-professional meetings. F</w:t>
      </w:r>
      <w:r w:rsidRPr="00342D6B">
        <w:t xml:space="preserve">ortnightly </w:t>
      </w:r>
      <w:r>
        <w:t xml:space="preserve">safeguarding meetings are held with the Headteacher, Department leaders, the Family Support Worker, representative from the school nursing service and member of staff supporting ELSA. There are </w:t>
      </w:r>
      <w:r w:rsidR="00FE0614">
        <w:t xml:space="preserve">also </w:t>
      </w:r>
      <w:r>
        <w:t xml:space="preserve">regular </w:t>
      </w:r>
      <w:r w:rsidRPr="00342D6B">
        <w:t xml:space="preserve">Children </w:t>
      </w:r>
      <w:r w:rsidR="00FE0614">
        <w:t xml:space="preserve">in Need meetings which are </w:t>
      </w:r>
      <w:r w:rsidRPr="00342D6B">
        <w:t>attended by a social worker from the Children with</w:t>
      </w:r>
      <w:r>
        <w:t xml:space="preserve"> </w:t>
      </w:r>
      <w:r w:rsidRPr="00342D6B">
        <w:t xml:space="preserve">Disabilities Team. Training in child protection is given to all staff in their induction and annually as part of the INSET programme. The staff work with a multidisciplinary team of professionals who are based in school to ensure all </w:t>
      </w:r>
      <w:r>
        <w:t>learner</w:t>
      </w:r>
      <w:r w:rsidRPr="00342D6B">
        <w:t>’s needs are met. The school works effectively with social workers to support children who are looked after, are children in need or on a child protection</w:t>
      </w:r>
      <w:r w:rsidRPr="00E3529F">
        <w:t xml:space="preserve"> </w:t>
      </w:r>
      <w:r w:rsidRPr="00342D6B">
        <w:t>plan.</w:t>
      </w:r>
      <w:r w:rsidR="00FE0614">
        <w:t xml:space="preserve"> </w:t>
      </w:r>
    </w:p>
    <w:p w:rsidR="00FE0614" w:rsidRDefault="00FE0614" w:rsidP="00FE0614">
      <w:pPr>
        <w:pStyle w:val="BodyText"/>
        <w:ind w:left="0" w:right="334"/>
        <w:jc w:val="both"/>
      </w:pPr>
    </w:p>
    <w:p w:rsidR="00FE0614" w:rsidRPr="00342D6B" w:rsidRDefault="00FE0614" w:rsidP="00FE0614">
      <w:pPr>
        <w:pStyle w:val="BodyText"/>
        <w:ind w:left="0" w:right="334"/>
        <w:jc w:val="both"/>
      </w:pPr>
      <w:r>
        <w:t xml:space="preserve">The school </w:t>
      </w:r>
      <w:r w:rsidR="00915714" w:rsidRPr="00807932">
        <w:t>manage</w:t>
      </w:r>
      <w:r>
        <w:t>s</w:t>
      </w:r>
      <w:r w:rsidR="00915714" w:rsidRPr="00807932">
        <w:t xml:space="preserve"> sa</w:t>
      </w:r>
      <w:r>
        <w:t>fe recruitment.</w:t>
      </w:r>
      <w:r w:rsidRPr="00FE0614">
        <w:t xml:space="preserve"> </w:t>
      </w:r>
      <w:r w:rsidRPr="00342D6B">
        <w:t xml:space="preserve">The Leadership and Management Team have successfully filled all staff vacancies in recent years. Induction for the new teachers begins in the summer term to ensure a smooth handover and no gaps in provision for the </w:t>
      </w:r>
      <w:r>
        <w:t>learners</w:t>
      </w:r>
      <w:r w:rsidRPr="00342D6B">
        <w:t>. A programme of induction for new support staff is delivered at the beginning of the Autumn term.</w:t>
      </w:r>
    </w:p>
    <w:p w:rsidR="00AF70D1" w:rsidRPr="00342D6B" w:rsidRDefault="00AF70D1" w:rsidP="006D125F">
      <w:pPr>
        <w:pStyle w:val="BodyText"/>
        <w:ind w:left="0" w:right="334"/>
        <w:jc w:val="both"/>
      </w:pPr>
    </w:p>
    <w:p w:rsidR="00AF70D1" w:rsidRPr="002C406D" w:rsidRDefault="00A51709" w:rsidP="006D125F">
      <w:pPr>
        <w:pStyle w:val="BodyText"/>
        <w:spacing w:line="252" w:lineRule="exact"/>
        <w:ind w:left="-220"/>
      </w:pPr>
      <w:r>
        <w:t xml:space="preserve">    </w:t>
      </w:r>
      <w:r w:rsidR="00AF70D1" w:rsidRPr="002C406D">
        <w:t xml:space="preserve">St Giles has an outstanding reputation for supporting colleagues and </w:t>
      </w:r>
      <w:r w:rsidR="00796401" w:rsidRPr="002C406D">
        <w:t>learners</w:t>
      </w:r>
      <w:r w:rsidR="00AF70D1" w:rsidRPr="002C406D">
        <w:t xml:space="preserve"> in mainstream schools.</w:t>
      </w:r>
    </w:p>
    <w:p w:rsidR="00AF70D1" w:rsidRPr="002C406D" w:rsidRDefault="00AF70D1" w:rsidP="006D125F">
      <w:pPr>
        <w:pStyle w:val="ListParagraph"/>
        <w:numPr>
          <w:ilvl w:val="0"/>
          <w:numId w:val="3"/>
        </w:numPr>
        <w:tabs>
          <w:tab w:val="left" w:pos="940"/>
          <w:tab w:val="left" w:pos="941"/>
        </w:tabs>
        <w:ind w:left="720" w:right="335" w:hanging="360"/>
      </w:pPr>
      <w:r w:rsidRPr="002C406D">
        <w:t>Members of teaching and support staff advise on curriculum provision, access, personal care and risk assessments.</w:t>
      </w:r>
    </w:p>
    <w:p w:rsidR="00AF70D1" w:rsidRPr="002C406D" w:rsidRDefault="00A51709" w:rsidP="006D125F">
      <w:pPr>
        <w:pStyle w:val="ListParagraph"/>
        <w:numPr>
          <w:ilvl w:val="0"/>
          <w:numId w:val="3"/>
        </w:numPr>
        <w:tabs>
          <w:tab w:val="left" w:pos="940"/>
          <w:tab w:val="left" w:pos="941"/>
        </w:tabs>
        <w:spacing w:line="267" w:lineRule="exact"/>
        <w:ind w:left="720" w:hanging="360"/>
      </w:pPr>
      <w:r w:rsidRPr="002C406D">
        <w:t>Experienced teachers lead training in PMLD practice for external practitioners</w:t>
      </w:r>
    </w:p>
    <w:p w:rsidR="00AF70D1" w:rsidRPr="002C406D" w:rsidRDefault="00AF70D1" w:rsidP="006D125F">
      <w:pPr>
        <w:pStyle w:val="ListParagraph"/>
        <w:numPr>
          <w:ilvl w:val="0"/>
          <w:numId w:val="3"/>
        </w:numPr>
        <w:tabs>
          <w:tab w:val="left" w:pos="940"/>
          <w:tab w:val="left" w:pos="941"/>
        </w:tabs>
        <w:ind w:left="720" w:right="339" w:hanging="360"/>
      </w:pPr>
      <w:r w:rsidRPr="002C406D">
        <w:t>The school leads moderation work on end of Key Stage teacher assessments.</w:t>
      </w:r>
    </w:p>
    <w:p w:rsidR="00AF70D1" w:rsidRPr="002C406D" w:rsidRDefault="00AF70D1" w:rsidP="006D125F">
      <w:pPr>
        <w:pStyle w:val="ListParagraph"/>
        <w:numPr>
          <w:ilvl w:val="0"/>
          <w:numId w:val="3"/>
        </w:numPr>
        <w:tabs>
          <w:tab w:val="left" w:pos="940"/>
          <w:tab w:val="left" w:pos="941"/>
        </w:tabs>
        <w:spacing w:line="267" w:lineRule="exact"/>
        <w:ind w:left="720" w:hanging="360"/>
      </w:pPr>
      <w:r w:rsidRPr="002C406D">
        <w:t>Guided visits for mainstream NQTs and child care</w:t>
      </w:r>
      <w:r w:rsidRPr="002C406D">
        <w:rPr>
          <w:spacing w:val="-5"/>
        </w:rPr>
        <w:t xml:space="preserve"> </w:t>
      </w:r>
      <w:r w:rsidRPr="002C406D">
        <w:t>students</w:t>
      </w:r>
    </w:p>
    <w:p w:rsidR="00AF70D1" w:rsidRPr="002C406D" w:rsidRDefault="00AF70D1" w:rsidP="00906C16">
      <w:pPr>
        <w:pStyle w:val="ListParagraph"/>
        <w:numPr>
          <w:ilvl w:val="0"/>
          <w:numId w:val="3"/>
        </w:numPr>
        <w:tabs>
          <w:tab w:val="left" w:pos="940"/>
          <w:tab w:val="left" w:pos="941"/>
        </w:tabs>
        <w:spacing w:line="268" w:lineRule="exact"/>
        <w:ind w:left="720" w:hanging="360"/>
      </w:pPr>
      <w:r w:rsidRPr="002C406D">
        <w:t>Work experience and specialist placements for school and university</w:t>
      </w:r>
      <w:r w:rsidRPr="002C406D">
        <w:rPr>
          <w:spacing w:val="-8"/>
        </w:rPr>
        <w:t xml:space="preserve"> </w:t>
      </w:r>
      <w:r w:rsidRPr="002C406D">
        <w:t>students</w:t>
      </w:r>
      <w:r w:rsidR="00906C16" w:rsidRPr="002C406D">
        <w:t>.</w:t>
      </w:r>
    </w:p>
    <w:p w:rsidR="00AF70D1" w:rsidRPr="002C406D" w:rsidRDefault="00AF70D1" w:rsidP="006D125F">
      <w:pPr>
        <w:pStyle w:val="BodyText"/>
        <w:spacing w:before="6"/>
        <w:ind w:left="0"/>
      </w:pPr>
    </w:p>
    <w:p w:rsidR="00AF70D1" w:rsidRPr="002C406D" w:rsidRDefault="00AF70D1" w:rsidP="006D125F">
      <w:pPr>
        <w:pStyle w:val="BodyText"/>
        <w:ind w:left="0"/>
      </w:pPr>
      <w:r w:rsidRPr="002C406D">
        <w:t xml:space="preserve">The school </w:t>
      </w:r>
      <w:r w:rsidR="00494D63" w:rsidRPr="002C406D">
        <w:t xml:space="preserve">is outward looking and </w:t>
      </w:r>
      <w:r w:rsidRPr="002C406D">
        <w:t>benefits from a wealth of significant partnerships with other agencies:</w:t>
      </w:r>
    </w:p>
    <w:p w:rsidR="00AF70D1" w:rsidRPr="002C406D" w:rsidRDefault="00AF70D1" w:rsidP="006D125F">
      <w:pPr>
        <w:pStyle w:val="ListParagraph"/>
        <w:numPr>
          <w:ilvl w:val="0"/>
          <w:numId w:val="3"/>
        </w:numPr>
        <w:tabs>
          <w:tab w:val="left" w:pos="940"/>
          <w:tab w:val="left" w:pos="941"/>
        </w:tabs>
        <w:spacing w:before="1" w:line="268" w:lineRule="exact"/>
        <w:ind w:left="720" w:hanging="360"/>
      </w:pPr>
      <w:r w:rsidRPr="002C406D">
        <w:t>On site NHS nursing, occupational therapy, speech and language therapy and</w:t>
      </w:r>
      <w:r w:rsidRPr="002C406D">
        <w:rPr>
          <w:spacing w:val="-10"/>
        </w:rPr>
        <w:t xml:space="preserve"> </w:t>
      </w:r>
      <w:r w:rsidRPr="002C406D">
        <w:t>physiotherapy.</w:t>
      </w:r>
    </w:p>
    <w:p w:rsidR="00AF70D1" w:rsidRPr="002C406D" w:rsidRDefault="00AF70D1" w:rsidP="006D125F">
      <w:pPr>
        <w:pStyle w:val="ListParagraph"/>
        <w:numPr>
          <w:ilvl w:val="0"/>
          <w:numId w:val="3"/>
        </w:numPr>
        <w:tabs>
          <w:tab w:val="left" w:pos="940"/>
          <w:tab w:val="left" w:pos="941"/>
        </w:tabs>
        <w:ind w:left="720" w:right="339" w:hanging="360"/>
      </w:pPr>
      <w:r w:rsidRPr="002C406D">
        <w:t xml:space="preserve">Visual and Hearing Impairment services visit regularly to support identified </w:t>
      </w:r>
      <w:r w:rsidR="00796401" w:rsidRPr="002C406D">
        <w:t>learners</w:t>
      </w:r>
      <w:r w:rsidRPr="002C406D">
        <w:t xml:space="preserve"> and to provide information for parents, staff and</w:t>
      </w:r>
      <w:r w:rsidRPr="002C406D">
        <w:rPr>
          <w:spacing w:val="-5"/>
        </w:rPr>
        <w:t xml:space="preserve"> </w:t>
      </w:r>
      <w:r w:rsidR="00796401" w:rsidRPr="002C406D">
        <w:t>learners</w:t>
      </w:r>
      <w:r w:rsidRPr="002C406D">
        <w:t>.</w:t>
      </w:r>
    </w:p>
    <w:p w:rsidR="00AF70D1" w:rsidRPr="002C406D" w:rsidRDefault="008504BE" w:rsidP="006D125F">
      <w:pPr>
        <w:pStyle w:val="ListParagraph"/>
        <w:numPr>
          <w:ilvl w:val="0"/>
          <w:numId w:val="3"/>
        </w:numPr>
        <w:tabs>
          <w:tab w:val="left" w:pos="940"/>
          <w:tab w:val="left" w:pos="941"/>
        </w:tabs>
        <w:spacing w:line="267" w:lineRule="exact"/>
        <w:ind w:left="720" w:hanging="360"/>
      </w:pPr>
      <w:r w:rsidRPr="002C406D">
        <w:t xml:space="preserve">NHS Drama Therapy </w:t>
      </w:r>
      <w:r w:rsidR="00AF70D1" w:rsidRPr="002C406D">
        <w:t xml:space="preserve">for </w:t>
      </w:r>
      <w:r w:rsidR="00796401" w:rsidRPr="002C406D">
        <w:t>learners</w:t>
      </w:r>
      <w:r w:rsidR="00AF70D1" w:rsidRPr="002C406D">
        <w:t xml:space="preserve"> with life limiting</w:t>
      </w:r>
      <w:r w:rsidR="00AF70D1" w:rsidRPr="002C406D">
        <w:rPr>
          <w:spacing w:val="-28"/>
        </w:rPr>
        <w:t xml:space="preserve"> </w:t>
      </w:r>
      <w:r w:rsidR="00AF70D1" w:rsidRPr="002C406D">
        <w:t>conditions.</w:t>
      </w:r>
    </w:p>
    <w:p w:rsidR="00081EA3" w:rsidRPr="002C406D" w:rsidRDefault="00081EA3" w:rsidP="006D125F">
      <w:pPr>
        <w:pStyle w:val="ListParagraph"/>
        <w:numPr>
          <w:ilvl w:val="0"/>
          <w:numId w:val="3"/>
        </w:numPr>
        <w:tabs>
          <w:tab w:val="left" w:pos="940"/>
          <w:tab w:val="left" w:pos="941"/>
        </w:tabs>
        <w:spacing w:line="267" w:lineRule="exact"/>
        <w:ind w:left="720" w:hanging="360"/>
      </w:pPr>
      <w:r w:rsidRPr="002C406D">
        <w:t xml:space="preserve">Bespoke packages of Drama therapy and Behaviour support for identified </w:t>
      </w:r>
      <w:r w:rsidR="00796401" w:rsidRPr="002C406D">
        <w:t>learners</w:t>
      </w:r>
    </w:p>
    <w:p w:rsidR="00AF70D1" w:rsidRPr="002C406D" w:rsidRDefault="00AF70D1" w:rsidP="006D125F">
      <w:pPr>
        <w:pStyle w:val="ListParagraph"/>
        <w:numPr>
          <w:ilvl w:val="0"/>
          <w:numId w:val="3"/>
        </w:numPr>
        <w:tabs>
          <w:tab w:val="left" w:pos="940"/>
          <w:tab w:val="left" w:pos="941"/>
        </w:tabs>
        <w:ind w:left="720" w:right="338" w:hanging="360"/>
      </w:pPr>
      <w:proofErr w:type="spellStart"/>
      <w:r w:rsidRPr="002C406D">
        <w:t>Waddon</w:t>
      </w:r>
      <w:proofErr w:type="spellEnd"/>
      <w:r w:rsidRPr="002C406D">
        <w:t xml:space="preserve"> Youth Club offers weekly after school special needs youth club sessions. Members of staff escort secondary </w:t>
      </w:r>
      <w:r w:rsidR="00796401" w:rsidRPr="002C406D">
        <w:t>learners</w:t>
      </w:r>
      <w:r w:rsidRPr="002C406D">
        <w:t xml:space="preserve"> to the club after</w:t>
      </w:r>
      <w:r w:rsidRPr="002C406D">
        <w:rPr>
          <w:spacing w:val="-4"/>
        </w:rPr>
        <w:t xml:space="preserve"> </w:t>
      </w:r>
      <w:r w:rsidRPr="002C406D">
        <w:t>school.</w:t>
      </w:r>
    </w:p>
    <w:p w:rsidR="00AF70D1" w:rsidRPr="002C406D" w:rsidRDefault="00796401" w:rsidP="006D125F">
      <w:pPr>
        <w:pStyle w:val="ListParagraph"/>
        <w:numPr>
          <w:ilvl w:val="0"/>
          <w:numId w:val="3"/>
        </w:numPr>
        <w:tabs>
          <w:tab w:val="left" w:pos="940"/>
          <w:tab w:val="left" w:pos="941"/>
        </w:tabs>
        <w:spacing w:line="237" w:lineRule="auto"/>
        <w:ind w:left="720" w:right="333" w:hanging="360"/>
      </w:pPr>
      <w:r w:rsidRPr="002C406D">
        <w:t>Learners</w:t>
      </w:r>
      <w:r w:rsidR="00AF70D1" w:rsidRPr="002C406D">
        <w:t xml:space="preserve"> take part in sporting events with other schools including involvement in inter-borough and cross-borough activities in athletics, </w:t>
      </w:r>
      <w:proofErr w:type="spellStart"/>
      <w:r w:rsidR="00AF70D1" w:rsidRPr="002C406D">
        <w:t>Boccia</w:t>
      </w:r>
      <w:proofErr w:type="spellEnd"/>
      <w:r w:rsidR="00AF70D1" w:rsidRPr="002C406D">
        <w:t xml:space="preserve"> and</w:t>
      </w:r>
      <w:r w:rsidR="00AF70D1" w:rsidRPr="002C406D">
        <w:rPr>
          <w:spacing w:val="-3"/>
        </w:rPr>
        <w:t xml:space="preserve"> </w:t>
      </w:r>
      <w:proofErr w:type="spellStart"/>
      <w:r w:rsidR="00AF70D1" w:rsidRPr="002C406D">
        <w:t>Panathlon</w:t>
      </w:r>
      <w:proofErr w:type="spellEnd"/>
    </w:p>
    <w:p w:rsidR="00AF70D1" w:rsidRPr="002C406D" w:rsidRDefault="00AF70D1" w:rsidP="006D125F">
      <w:pPr>
        <w:pStyle w:val="ListParagraph"/>
        <w:numPr>
          <w:ilvl w:val="0"/>
          <w:numId w:val="3"/>
        </w:numPr>
        <w:tabs>
          <w:tab w:val="left" w:pos="940"/>
          <w:tab w:val="left" w:pos="941"/>
        </w:tabs>
        <w:spacing w:before="1" w:line="268" w:lineRule="exact"/>
        <w:ind w:left="720" w:hanging="360"/>
      </w:pPr>
      <w:r w:rsidRPr="002C406D">
        <w:t xml:space="preserve">Primary </w:t>
      </w:r>
      <w:r w:rsidR="00796401" w:rsidRPr="002C406D">
        <w:t>learners</w:t>
      </w:r>
      <w:r w:rsidRPr="002C406D">
        <w:t xml:space="preserve"> perform annually with mainstream primaries at the Croydon Primary Music</w:t>
      </w:r>
      <w:r w:rsidRPr="002C406D">
        <w:rPr>
          <w:spacing w:val="-21"/>
        </w:rPr>
        <w:t xml:space="preserve"> </w:t>
      </w:r>
      <w:r w:rsidRPr="002C406D">
        <w:t>Festival</w:t>
      </w:r>
    </w:p>
    <w:p w:rsidR="00AF70D1" w:rsidRPr="002C406D" w:rsidRDefault="00AF70D1" w:rsidP="006D125F">
      <w:pPr>
        <w:pStyle w:val="ListParagraph"/>
        <w:numPr>
          <w:ilvl w:val="0"/>
          <w:numId w:val="3"/>
        </w:numPr>
        <w:tabs>
          <w:tab w:val="left" w:pos="940"/>
          <w:tab w:val="left" w:pos="941"/>
        </w:tabs>
        <w:ind w:left="720" w:right="330" w:hanging="360"/>
      </w:pPr>
      <w:r w:rsidRPr="002C406D">
        <w:t>Member of the Croy</w:t>
      </w:r>
      <w:r w:rsidR="00906C16" w:rsidRPr="002C406D">
        <w:t>don Special School Partnership</w:t>
      </w:r>
    </w:p>
    <w:p w:rsidR="00AF70D1" w:rsidRPr="002C406D" w:rsidRDefault="00AF70D1" w:rsidP="006D125F">
      <w:pPr>
        <w:pStyle w:val="ListParagraph"/>
        <w:numPr>
          <w:ilvl w:val="0"/>
          <w:numId w:val="3"/>
        </w:numPr>
        <w:tabs>
          <w:tab w:val="left" w:pos="940"/>
          <w:tab w:val="left" w:pos="941"/>
        </w:tabs>
        <w:spacing w:line="268" w:lineRule="exact"/>
        <w:ind w:left="720" w:hanging="360"/>
      </w:pPr>
      <w:r w:rsidRPr="002C406D">
        <w:t>Fundraising through links with local businesses and</w:t>
      </w:r>
      <w:r w:rsidRPr="002C406D">
        <w:rPr>
          <w:spacing w:val="-2"/>
        </w:rPr>
        <w:t xml:space="preserve"> </w:t>
      </w:r>
      <w:r w:rsidRPr="002C406D">
        <w:t>charities.</w:t>
      </w:r>
    </w:p>
    <w:p w:rsidR="00E07336" w:rsidRDefault="00E07336" w:rsidP="00DE6CEF">
      <w:pPr>
        <w:pStyle w:val="Bulletsspaced"/>
      </w:pPr>
    </w:p>
    <w:p w:rsidR="00AF70D1" w:rsidRPr="00342D6B" w:rsidRDefault="00AF70D1" w:rsidP="006D125F">
      <w:pPr>
        <w:pStyle w:val="Heading1"/>
        <w:ind w:left="0"/>
        <w:jc w:val="both"/>
      </w:pPr>
    </w:p>
    <w:sectPr w:rsidR="00AF70D1" w:rsidRPr="00342D6B" w:rsidSect="00AF70D1">
      <w:footerReference w:type="default" r:id="rId10"/>
      <w:pgSz w:w="11900" w:h="1685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BE6" w:rsidRDefault="00D03BE6">
      <w:r>
        <w:separator/>
      </w:r>
    </w:p>
  </w:endnote>
  <w:endnote w:type="continuationSeparator" w:id="0">
    <w:p w:rsidR="00D03BE6" w:rsidRDefault="00D0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E6" w:rsidRDefault="00D03BE6">
    <w:pPr>
      <w:pStyle w:val="BodyText"/>
      <w:spacing w:line="14" w:lineRule="auto"/>
      <w:ind w:left="0"/>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E6" w:rsidRDefault="00D03BE6">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BE6" w:rsidRDefault="00D03BE6">
      <w:r>
        <w:separator/>
      </w:r>
    </w:p>
  </w:footnote>
  <w:footnote w:type="continuationSeparator" w:id="0">
    <w:p w:rsidR="00D03BE6" w:rsidRDefault="00D03B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E6" w:rsidRDefault="00D03BE6">
    <w:pPr>
      <w:pStyle w:val="Header"/>
    </w:pPr>
  </w:p>
  <w:p w:rsidR="00D03BE6" w:rsidRDefault="00D03B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AE6"/>
    <w:multiLevelType w:val="hybridMultilevel"/>
    <w:tmpl w:val="1EA4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B12EE"/>
    <w:multiLevelType w:val="hybridMultilevel"/>
    <w:tmpl w:val="ECC60B14"/>
    <w:lvl w:ilvl="0" w:tplc="5EE4EDA8">
      <w:numFmt w:val="bullet"/>
      <w:pStyle w:val="Bulletsspaced-lastbullet"/>
      <w:lvlText w:val=""/>
      <w:lvlJc w:val="left"/>
      <w:pPr>
        <w:ind w:left="580" w:hanging="360"/>
      </w:pPr>
      <w:rPr>
        <w:rFonts w:ascii="Wingdings" w:eastAsia="Wingdings" w:hAnsi="Wingdings" w:cs="Wingdings" w:hint="default"/>
        <w:w w:val="100"/>
        <w:sz w:val="22"/>
        <w:szCs w:val="22"/>
        <w:lang w:val="en-GB" w:eastAsia="en-GB" w:bidi="en-GB"/>
      </w:rPr>
    </w:lvl>
    <w:lvl w:ilvl="1" w:tplc="FF4463FC">
      <w:numFmt w:val="bullet"/>
      <w:lvlText w:val=""/>
      <w:lvlJc w:val="left"/>
      <w:pPr>
        <w:ind w:left="940" w:hanging="361"/>
      </w:pPr>
      <w:rPr>
        <w:rFonts w:ascii="Wingdings" w:eastAsia="Wingdings" w:hAnsi="Wingdings" w:cs="Wingdings" w:hint="default"/>
        <w:w w:val="100"/>
        <w:sz w:val="22"/>
        <w:szCs w:val="22"/>
        <w:lang w:val="en-GB" w:eastAsia="en-GB" w:bidi="en-GB"/>
      </w:rPr>
    </w:lvl>
    <w:lvl w:ilvl="2" w:tplc="173E1B60">
      <w:numFmt w:val="bullet"/>
      <w:lvlText w:val="•"/>
      <w:lvlJc w:val="left"/>
      <w:pPr>
        <w:ind w:left="2059" w:hanging="361"/>
      </w:pPr>
      <w:rPr>
        <w:rFonts w:hint="default"/>
        <w:lang w:val="en-GB" w:eastAsia="en-GB" w:bidi="en-GB"/>
      </w:rPr>
    </w:lvl>
    <w:lvl w:ilvl="3" w:tplc="8F3EBF02">
      <w:numFmt w:val="bullet"/>
      <w:lvlText w:val="•"/>
      <w:lvlJc w:val="left"/>
      <w:pPr>
        <w:ind w:left="3179" w:hanging="361"/>
      </w:pPr>
      <w:rPr>
        <w:rFonts w:hint="default"/>
        <w:lang w:val="en-GB" w:eastAsia="en-GB" w:bidi="en-GB"/>
      </w:rPr>
    </w:lvl>
    <w:lvl w:ilvl="4" w:tplc="5DDAF006">
      <w:numFmt w:val="bullet"/>
      <w:lvlText w:val="•"/>
      <w:lvlJc w:val="left"/>
      <w:pPr>
        <w:ind w:left="4299" w:hanging="361"/>
      </w:pPr>
      <w:rPr>
        <w:rFonts w:hint="default"/>
        <w:lang w:val="en-GB" w:eastAsia="en-GB" w:bidi="en-GB"/>
      </w:rPr>
    </w:lvl>
    <w:lvl w:ilvl="5" w:tplc="D8864EC4">
      <w:numFmt w:val="bullet"/>
      <w:lvlText w:val="•"/>
      <w:lvlJc w:val="left"/>
      <w:pPr>
        <w:ind w:left="5419" w:hanging="361"/>
      </w:pPr>
      <w:rPr>
        <w:rFonts w:hint="default"/>
        <w:lang w:val="en-GB" w:eastAsia="en-GB" w:bidi="en-GB"/>
      </w:rPr>
    </w:lvl>
    <w:lvl w:ilvl="6" w:tplc="41640C3A">
      <w:numFmt w:val="bullet"/>
      <w:lvlText w:val="•"/>
      <w:lvlJc w:val="left"/>
      <w:pPr>
        <w:ind w:left="6539" w:hanging="361"/>
      </w:pPr>
      <w:rPr>
        <w:rFonts w:hint="default"/>
        <w:lang w:val="en-GB" w:eastAsia="en-GB" w:bidi="en-GB"/>
      </w:rPr>
    </w:lvl>
    <w:lvl w:ilvl="7" w:tplc="69BE07E0">
      <w:numFmt w:val="bullet"/>
      <w:lvlText w:val="•"/>
      <w:lvlJc w:val="left"/>
      <w:pPr>
        <w:ind w:left="7659" w:hanging="361"/>
      </w:pPr>
      <w:rPr>
        <w:rFonts w:hint="default"/>
        <w:lang w:val="en-GB" w:eastAsia="en-GB" w:bidi="en-GB"/>
      </w:rPr>
    </w:lvl>
    <w:lvl w:ilvl="8" w:tplc="9C1A2E3C">
      <w:numFmt w:val="bullet"/>
      <w:lvlText w:val="•"/>
      <w:lvlJc w:val="left"/>
      <w:pPr>
        <w:ind w:left="8779" w:hanging="361"/>
      </w:pPr>
      <w:rPr>
        <w:rFonts w:hint="default"/>
        <w:lang w:val="en-GB" w:eastAsia="en-GB" w:bidi="en-GB"/>
      </w:rPr>
    </w:lvl>
  </w:abstractNum>
  <w:abstractNum w:abstractNumId="2" w15:restartNumberingAfterBreak="0">
    <w:nsid w:val="085A138D"/>
    <w:multiLevelType w:val="hybridMultilevel"/>
    <w:tmpl w:val="FDECEA52"/>
    <w:lvl w:ilvl="0" w:tplc="08090009">
      <w:start w:val="1"/>
      <w:numFmt w:val="bullet"/>
      <w:lvlText w:val=""/>
      <w:lvlJc w:val="left"/>
      <w:pPr>
        <w:ind w:left="940" w:hanging="360"/>
      </w:pPr>
      <w:rPr>
        <w:rFonts w:ascii="Wingdings" w:hAnsi="Wingdings"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 w15:restartNumberingAfterBreak="0">
    <w:nsid w:val="10E2506A"/>
    <w:multiLevelType w:val="hybridMultilevel"/>
    <w:tmpl w:val="50F8A58C"/>
    <w:lvl w:ilvl="0" w:tplc="5EA2CD38">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51219"/>
    <w:multiLevelType w:val="hybridMultilevel"/>
    <w:tmpl w:val="1400C8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C1785"/>
    <w:multiLevelType w:val="hybridMultilevel"/>
    <w:tmpl w:val="0D94381C"/>
    <w:lvl w:ilvl="0" w:tplc="05A4E7E6">
      <w:numFmt w:val="bullet"/>
      <w:lvlText w:val=""/>
      <w:lvlJc w:val="left"/>
      <w:pPr>
        <w:ind w:left="467" w:hanging="360"/>
      </w:pPr>
      <w:rPr>
        <w:rFonts w:ascii="Wingdings" w:eastAsia="Wingdings" w:hAnsi="Wingdings" w:cs="Wingdings" w:hint="default"/>
        <w:w w:val="100"/>
        <w:sz w:val="24"/>
        <w:szCs w:val="24"/>
        <w:lang w:val="en-GB" w:eastAsia="en-GB" w:bidi="en-GB"/>
      </w:rPr>
    </w:lvl>
    <w:lvl w:ilvl="1" w:tplc="29842586">
      <w:numFmt w:val="bullet"/>
      <w:lvlText w:val="•"/>
      <w:lvlJc w:val="left"/>
      <w:pPr>
        <w:ind w:left="750" w:hanging="360"/>
      </w:pPr>
      <w:rPr>
        <w:rFonts w:hint="default"/>
        <w:lang w:val="en-GB" w:eastAsia="en-GB" w:bidi="en-GB"/>
      </w:rPr>
    </w:lvl>
    <w:lvl w:ilvl="2" w:tplc="EFC275C0">
      <w:numFmt w:val="bullet"/>
      <w:lvlText w:val="•"/>
      <w:lvlJc w:val="left"/>
      <w:pPr>
        <w:ind w:left="1040" w:hanging="360"/>
      </w:pPr>
      <w:rPr>
        <w:rFonts w:hint="default"/>
        <w:lang w:val="en-GB" w:eastAsia="en-GB" w:bidi="en-GB"/>
      </w:rPr>
    </w:lvl>
    <w:lvl w:ilvl="3" w:tplc="AFACF1EC">
      <w:numFmt w:val="bullet"/>
      <w:lvlText w:val="•"/>
      <w:lvlJc w:val="left"/>
      <w:pPr>
        <w:ind w:left="1330" w:hanging="360"/>
      </w:pPr>
      <w:rPr>
        <w:rFonts w:hint="default"/>
        <w:lang w:val="en-GB" w:eastAsia="en-GB" w:bidi="en-GB"/>
      </w:rPr>
    </w:lvl>
    <w:lvl w:ilvl="4" w:tplc="97D432CA">
      <w:numFmt w:val="bullet"/>
      <w:lvlText w:val="•"/>
      <w:lvlJc w:val="left"/>
      <w:pPr>
        <w:ind w:left="1620" w:hanging="360"/>
      </w:pPr>
      <w:rPr>
        <w:rFonts w:hint="default"/>
        <w:lang w:val="en-GB" w:eastAsia="en-GB" w:bidi="en-GB"/>
      </w:rPr>
    </w:lvl>
    <w:lvl w:ilvl="5" w:tplc="C3B0C752">
      <w:numFmt w:val="bullet"/>
      <w:lvlText w:val="•"/>
      <w:lvlJc w:val="left"/>
      <w:pPr>
        <w:ind w:left="1910" w:hanging="360"/>
      </w:pPr>
      <w:rPr>
        <w:rFonts w:hint="default"/>
        <w:lang w:val="en-GB" w:eastAsia="en-GB" w:bidi="en-GB"/>
      </w:rPr>
    </w:lvl>
    <w:lvl w:ilvl="6" w:tplc="3EA6F526">
      <w:numFmt w:val="bullet"/>
      <w:lvlText w:val="•"/>
      <w:lvlJc w:val="left"/>
      <w:pPr>
        <w:ind w:left="2200" w:hanging="360"/>
      </w:pPr>
      <w:rPr>
        <w:rFonts w:hint="default"/>
        <w:lang w:val="en-GB" w:eastAsia="en-GB" w:bidi="en-GB"/>
      </w:rPr>
    </w:lvl>
    <w:lvl w:ilvl="7" w:tplc="7C1CD1E8">
      <w:numFmt w:val="bullet"/>
      <w:lvlText w:val="•"/>
      <w:lvlJc w:val="left"/>
      <w:pPr>
        <w:ind w:left="2490" w:hanging="360"/>
      </w:pPr>
      <w:rPr>
        <w:rFonts w:hint="default"/>
        <w:lang w:val="en-GB" w:eastAsia="en-GB" w:bidi="en-GB"/>
      </w:rPr>
    </w:lvl>
    <w:lvl w:ilvl="8" w:tplc="54F49EAC">
      <w:numFmt w:val="bullet"/>
      <w:lvlText w:val="•"/>
      <w:lvlJc w:val="left"/>
      <w:pPr>
        <w:ind w:left="2780" w:hanging="360"/>
      </w:pPr>
      <w:rPr>
        <w:rFonts w:hint="default"/>
        <w:lang w:val="en-GB" w:eastAsia="en-GB" w:bidi="en-GB"/>
      </w:rPr>
    </w:lvl>
  </w:abstractNum>
  <w:abstractNum w:abstractNumId="7" w15:restartNumberingAfterBreak="0">
    <w:nsid w:val="1C300B49"/>
    <w:multiLevelType w:val="hybridMultilevel"/>
    <w:tmpl w:val="3362851A"/>
    <w:lvl w:ilvl="0" w:tplc="A504F508">
      <w:numFmt w:val="bullet"/>
      <w:pStyle w:val="Bulletsdashes-lastbullet"/>
      <w:lvlText w:val=""/>
      <w:lvlJc w:val="left"/>
      <w:pPr>
        <w:ind w:left="940" w:hanging="361"/>
      </w:pPr>
      <w:rPr>
        <w:rFonts w:ascii="Wingdings" w:eastAsia="Wingdings" w:hAnsi="Wingdings" w:cs="Wingdings" w:hint="default"/>
        <w:w w:val="100"/>
        <w:sz w:val="22"/>
        <w:szCs w:val="22"/>
        <w:lang w:val="en-GB" w:eastAsia="en-GB" w:bidi="en-GB"/>
      </w:rPr>
    </w:lvl>
    <w:lvl w:ilvl="1" w:tplc="EB828850">
      <w:numFmt w:val="bullet"/>
      <w:lvlText w:val="•"/>
      <w:lvlJc w:val="left"/>
      <w:pPr>
        <w:ind w:left="1947" w:hanging="361"/>
      </w:pPr>
      <w:rPr>
        <w:rFonts w:hint="default"/>
        <w:lang w:val="en-GB" w:eastAsia="en-GB" w:bidi="en-GB"/>
      </w:rPr>
    </w:lvl>
    <w:lvl w:ilvl="2" w:tplc="0018F5AE">
      <w:numFmt w:val="bullet"/>
      <w:lvlText w:val="•"/>
      <w:lvlJc w:val="left"/>
      <w:pPr>
        <w:ind w:left="2955" w:hanging="361"/>
      </w:pPr>
      <w:rPr>
        <w:rFonts w:hint="default"/>
        <w:lang w:val="en-GB" w:eastAsia="en-GB" w:bidi="en-GB"/>
      </w:rPr>
    </w:lvl>
    <w:lvl w:ilvl="3" w:tplc="9F18C9D0">
      <w:numFmt w:val="bullet"/>
      <w:lvlText w:val="•"/>
      <w:lvlJc w:val="left"/>
      <w:pPr>
        <w:ind w:left="3963" w:hanging="361"/>
      </w:pPr>
      <w:rPr>
        <w:rFonts w:hint="default"/>
        <w:lang w:val="en-GB" w:eastAsia="en-GB" w:bidi="en-GB"/>
      </w:rPr>
    </w:lvl>
    <w:lvl w:ilvl="4" w:tplc="BF500258">
      <w:numFmt w:val="bullet"/>
      <w:lvlText w:val="•"/>
      <w:lvlJc w:val="left"/>
      <w:pPr>
        <w:ind w:left="4971" w:hanging="361"/>
      </w:pPr>
      <w:rPr>
        <w:rFonts w:hint="default"/>
        <w:lang w:val="en-GB" w:eastAsia="en-GB" w:bidi="en-GB"/>
      </w:rPr>
    </w:lvl>
    <w:lvl w:ilvl="5" w:tplc="67D4AA80">
      <w:numFmt w:val="bullet"/>
      <w:lvlText w:val="•"/>
      <w:lvlJc w:val="left"/>
      <w:pPr>
        <w:ind w:left="5979" w:hanging="361"/>
      </w:pPr>
      <w:rPr>
        <w:rFonts w:hint="default"/>
        <w:lang w:val="en-GB" w:eastAsia="en-GB" w:bidi="en-GB"/>
      </w:rPr>
    </w:lvl>
    <w:lvl w:ilvl="6" w:tplc="815081B6">
      <w:numFmt w:val="bullet"/>
      <w:lvlText w:val="•"/>
      <w:lvlJc w:val="left"/>
      <w:pPr>
        <w:ind w:left="6987" w:hanging="361"/>
      </w:pPr>
      <w:rPr>
        <w:rFonts w:hint="default"/>
        <w:lang w:val="en-GB" w:eastAsia="en-GB" w:bidi="en-GB"/>
      </w:rPr>
    </w:lvl>
    <w:lvl w:ilvl="7" w:tplc="A330FB32">
      <w:numFmt w:val="bullet"/>
      <w:lvlText w:val="•"/>
      <w:lvlJc w:val="left"/>
      <w:pPr>
        <w:ind w:left="7995" w:hanging="361"/>
      </w:pPr>
      <w:rPr>
        <w:rFonts w:hint="default"/>
        <w:lang w:val="en-GB" w:eastAsia="en-GB" w:bidi="en-GB"/>
      </w:rPr>
    </w:lvl>
    <w:lvl w:ilvl="8" w:tplc="6DB8A0C2">
      <w:numFmt w:val="bullet"/>
      <w:lvlText w:val="•"/>
      <w:lvlJc w:val="left"/>
      <w:pPr>
        <w:ind w:left="9003" w:hanging="361"/>
      </w:pPr>
      <w:rPr>
        <w:rFonts w:hint="default"/>
        <w:lang w:val="en-GB" w:eastAsia="en-GB" w:bidi="en-GB"/>
      </w:rPr>
    </w:lvl>
  </w:abstractNum>
  <w:abstractNum w:abstractNumId="8" w15:restartNumberingAfterBreak="0">
    <w:nsid w:val="25E16CDA"/>
    <w:multiLevelType w:val="hybridMultilevel"/>
    <w:tmpl w:val="50B46B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E3E13"/>
    <w:multiLevelType w:val="hybridMultilevel"/>
    <w:tmpl w:val="20363E7C"/>
    <w:lvl w:ilvl="0" w:tplc="08090009">
      <w:start w:val="1"/>
      <w:numFmt w:val="bullet"/>
      <w:lvlText w:val=""/>
      <w:lvlJc w:val="left"/>
      <w:pPr>
        <w:ind w:left="827" w:hanging="360"/>
      </w:pPr>
      <w:rPr>
        <w:rFonts w:ascii="Wingdings" w:hAnsi="Wingdings"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0"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94402D"/>
    <w:multiLevelType w:val="hybridMultilevel"/>
    <w:tmpl w:val="651A207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442826"/>
    <w:multiLevelType w:val="hybridMultilevel"/>
    <w:tmpl w:val="DF3EEDC0"/>
    <w:lvl w:ilvl="0" w:tplc="67BE8002">
      <w:numFmt w:val="bullet"/>
      <w:lvlText w:val="•"/>
      <w:lvlJc w:val="left"/>
      <w:pPr>
        <w:ind w:left="5268" w:hanging="151"/>
      </w:pPr>
      <w:rPr>
        <w:rFonts w:ascii="Arial" w:eastAsia="Arial" w:hAnsi="Arial" w:cs="Arial" w:hint="default"/>
        <w:spacing w:val="-4"/>
        <w:w w:val="99"/>
        <w:sz w:val="24"/>
        <w:szCs w:val="24"/>
        <w:lang w:val="en-GB" w:eastAsia="en-GB" w:bidi="en-GB"/>
      </w:rPr>
    </w:lvl>
    <w:lvl w:ilvl="1" w:tplc="2A0686A4">
      <w:numFmt w:val="bullet"/>
      <w:lvlText w:val="•"/>
      <w:lvlJc w:val="left"/>
      <w:pPr>
        <w:ind w:left="5835" w:hanging="151"/>
      </w:pPr>
      <w:rPr>
        <w:rFonts w:hint="default"/>
        <w:lang w:val="en-GB" w:eastAsia="en-GB" w:bidi="en-GB"/>
      </w:rPr>
    </w:lvl>
    <w:lvl w:ilvl="2" w:tplc="EB9EC9BC">
      <w:numFmt w:val="bullet"/>
      <w:lvlText w:val="•"/>
      <w:lvlJc w:val="left"/>
      <w:pPr>
        <w:ind w:left="6411" w:hanging="151"/>
      </w:pPr>
      <w:rPr>
        <w:rFonts w:hint="default"/>
        <w:lang w:val="en-GB" w:eastAsia="en-GB" w:bidi="en-GB"/>
      </w:rPr>
    </w:lvl>
    <w:lvl w:ilvl="3" w:tplc="E7E61E68">
      <w:numFmt w:val="bullet"/>
      <w:lvlText w:val="•"/>
      <w:lvlJc w:val="left"/>
      <w:pPr>
        <w:ind w:left="6987" w:hanging="151"/>
      </w:pPr>
      <w:rPr>
        <w:rFonts w:hint="default"/>
        <w:lang w:val="en-GB" w:eastAsia="en-GB" w:bidi="en-GB"/>
      </w:rPr>
    </w:lvl>
    <w:lvl w:ilvl="4" w:tplc="F976AD76">
      <w:numFmt w:val="bullet"/>
      <w:lvlText w:val="•"/>
      <w:lvlJc w:val="left"/>
      <w:pPr>
        <w:ind w:left="7563" w:hanging="151"/>
      </w:pPr>
      <w:rPr>
        <w:rFonts w:hint="default"/>
        <w:lang w:val="en-GB" w:eastAsia="en-GB" w:bidi="en-GB"/>
      </w:rPr>
    </w:lvl>
    <w:lvl w:ilvl="5" w:tplc="17626836">
      <w:numFmt w:val="bullet"/>
      <w:lvlText w:val="•"/>
      <w:lvlJc w:val="left"/>
      <w:pPr>
        <w:ind w:left="8139" w:hanging="151"/>
      </w:pPr>
      <w:rPr>
        <w:rFonts w:hint="default"/>
        <w:lang w:val="en-GB" w:eastAsia="en-GB" w:bidi="en-GB"/>
      </w:rPr>
    </w:lvl>
    <w:lvl w:ilvl="6" w:tplc="725CCCE6">
      <w:numFmt w:val="bullet"/>
      <w:lvlText w:val="•"/>
      <w:lvlJc w:val="left"/>
      <w:pPr>
        <w:ind w:left="8715" w:hanging="151"/>
      </w:pPr>
      <w:rPr>
        <w:rFonts w:hint="default"/>
        <w:lang w:val="en-GB" w:eastAsia="en-GB" w:bidi="en-GB"/>
      </w:rPr>
    </w:lvl>
    <w:lvl w:ilvl="7" w:tplc="51D00950">
      <w:numFmt w:val="bullet"/>
      <w:lvlText w:val="•"/>
      <w:lvlJc w:val="left"/>
      <w:pPr>
        <w:ind w:left="9291" w:hanging="151"/>
      </w:pPr>
      <w:rPr>
        <w:rFonts w:hint="default"/>
        <w:lang w:val="en-GB" w:eastAsia="en-GB" w:bidi="en-GB"/>
      </w:rPr>
    </w:lvl>
    <w:lvl w:ilvl="8" w:tplc="A9CECC58">
      <w:numFmt w:val="bullet"/>
      <w:lvlText w:val="•"/>
      <w:lvlJc w:val="left"/>
      <w:pPr>
        <w:ind w:left="9867" w:hanging="151"/>
      </w:pPr>
      <w:rPr>
        <w:rFonts w:hint="default"/>
        <w:lang w:val="en-GB" w:eastAsia="en-GB" w:bidi="en-GB"/>
      </w:rPr>
    </w:lvl>
  </w:abstractNum>
  <w:abstractNum w:abstractNumId="13" w15:restartNumberingAfterBreak="0">
    <w:nsid w:val="492E377D"/>
    <w:multiLevelType w:val="hybridMultilevel"/>
    <w:tmpl w:val="F022D2E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515433"/>
    <w:multiLevelType w:val="hybridMultilevel"/>
    <w:tmpl w:val="C6788D60"/>
    <w:lvl w:ilvl="0" w:tplc="360CE2B2">
      <w:numFmt w:val="bullet"/>
      <w:lvlText w:val=""/>
      <w:lvlJc w:val="left"/>
      <w:pPr>
        <w:ind w:left="940" w:hanging="361"/>
      </w:pPr>
      <w:rPr>
        <w:rFonts w:ascii="Symbol" w:eastAsia="Symbol" w:hAnsi="Symbol" w:cs="Symbol" w:hint="default"/>
        <w:w w:val="100"/>
        <w:sz w:val="22"/>
        <w:szCs w:val="22"/>
        <w:lang w:val="en-GB" w:eastAsia="en-GB" w:bidi="en-GB"/>
      </w:rPr>
    </w:lvl>
    <w:lvl w:ilvl="1" w:tplc="5AA61616">
      <w:numFmt w:val="bullet"/>
      <w:lvlText w:val="•"/>
      <w:lvlJc w:val="left"/>
      <w:pPr>
        <w:ind w:left="1947" w:hanging="361"/>
      </w:pPr>
      <w:rPr>
        <w:rFonts w:hint="default"/>
        <w:lang w:val="en-GB" w:eastAsia="en-GB" w:bidi="en-GB"/>
      </w:rPr>
    </w:lvl>
    <w:lvl w:ilvl="2" w:tplc="B6321182">
      <w:numFmt w:val="bullet"/>
      <w:lvlText w:val="•"/>
      <w:lvlJc w:val="left"/>
      <w:pPr>
        <w:ind w:left="2955" w:hanging="361"/>
      </w:pPr>
      <w:rPr>
        <w:rFonts w:hint="default"/>
        <w:lang w:val="en-GB" w:eastAsia="en-GB" w:bidi="en-GB"/>
      </w:rPr>
    </w:lvl>
    <w:lvl w:ilvl="3" w:tplc="F5267BFE">
      <w:numFmt w:val="bullet"/>
      <w:lvlText w:val="•"/>
      <w:lvlJc w:val="left"/>
      <w:pPr>
        <w:ind w:left="3963" w:hanging="361"/>
      </w:pPr>
      <w:rPr>
        <w:rFonts w:hint="default"/>
        <w:lang w:val="en-GB" w:eastAsia="en-GB" w:bidi="en-GB"/>
      </w:rPr>
    </w:lvl>
    <w:lvl w:ilvl="4" w:tplc="45AC59C2">
      <w:numFmt w:val="bullet"/>
      <w:lvlText w:val="•"/>
      <w:lvlJc w:val="left"/>
      <w:pPr>
        <w:ind w:left="4971" w:hanging="361"/>
      </w:pPr>
      <w:rPr>
        <w:rFonts w:hint="default"/>
        <w:lang w:val="en-GB" w:eastAsia="en-GB" w:bidi="en-GB"/>
      </w:rPr>
    </w:lvl>
    <w:lvl w:ilvl="5" w:tplc="F3722094">
      <w:numFmt w:val="bullet"/>
      <w:lvlText w:val="•"/>
      <w:lvlJc w:val="left"/>
      <w:pPr>
        <w:ind w:left="5979" w:hanging="361"/>
      </w:pPr>
      <w:rPr>
        <w:rFonts w:hint="default"/>
        <w:lang w:val="en-GB" w:eastAsia="en-GB" w:bidi="en-GB"/>
      </w:rPr>
    </w:lvl>
    <w:lvl w:ilvl="6" w:tplc="3D9881A4">
      <w:numFmt w:val="bullet"/>
      <w:lvlText w:val="•"/>
      <w:lvlJc w:val="left"/>
      <w:pPr>
        <w:ind w:left="6987" w:hanging="361"/>
      </w:pPr>
      <w:rPr>
        <w:rFonts w:hint="default"/>
        <w:lang w:val="en-GB" w:eastAsia="en-GB" w:bidi="en-GB"/>
      </w:rPr>
    </w:lvl>
    <w:lvl w:ilvl="7" w:tplc="DAC67FF0">
      <w:numFmt w:val="bullet"/>
      <w:lvlText w:val="•"/>
      <w:lvlJc w:val="left"/>
      <w:pPr>
        <w:ind w:left="7995" w:hanging="361"/>
      </w:pPr>
      <w:rPr>
        <w:rFonts w:hint="default"/>
        <w:lang w:val="en-GB" w:eastAsia="en-GB" w:bidi="en-GB"/>
      </w:rPr>
    </w:lvl>
    <w:lvl w:ilvl="8" w:tplc="C34013EE">
      <w:numFmt w:val="bullet"/>
      <w:lvlText w:val="•"/>
      <w:lvlJc w:val="left"/>
      <w:pPr>
        <w:ind w:left="9003" w:hanging="361"/>
      </w:pPr>
      <w:rPr>
        <w:rFonts w:hint="default"/>
        <w:lang w:val="en-GB" w:eastAsia="en-GB" w:bidi="en-GB"/>
      </w:rPr>
    </w:lvl>
  </w:abstractNum>
  <w:abstractNum w:abstractNumId="15" w15:restartNumberingAfterBreak="0">
    <w:nsid w:val="59764395"/>
    <w:multiLevelType w:val="hybridMultilevel"/>
    <w:tmpl w:val="FD985946"/>
    <w:lvl w:ilvl="0" w:tplc="64A69A02">
      <w:numFmt w:val="bullet"/>
      <w:lvlText w:val=""/>
      <w:lvlJc w:val="left"/>
      <w:pPr>
        <w:ind w:left="467" w:hanging="360"/>
      </w:pPr>
      <w:rPr>
        <w:rFonts w:ascii="Wingdings" w:eastAsia="Wingdings" w:hAnsi="Wingdings" w:cs="Wingdings" w:hint="default"/>
        <w:w w:val="100"/>
        <w:sz w:val="24"/>
        <w:szCs w:val="24"/>
        <w:lang w:val="en-GB" w:eastAsia="en-GB" w:bidi="en-GB"/>
      </w:rPr>
    </w:lvl>
    <w:lvl w:ilvl="1" w:tplc="B4989FC2">
      <w:numFmt w:val="bullet"/>
      <w:lvlText w:val="•"/>
      <w:lvlJc w:val="left"/>
      <w:pPr>
        <w:ind w:left="750" w:hanging="360"/>
      </w:pPr>
      <w:rPr>
        <w:rFonts w:hint="default"/>
        <w:lang w:val="en-GB" w:eastAsia="en-GB" w:bidi="en-GB"/>
      </w:rPr>
    </w:lvl>
    <w:lvl w:ilvl="2" w:tplc="4F6EA2F6">
      <w:numFmt w:val="bullet"/>
      <w:lvlText w:val="•"/>
      <w:lvlJc w:val="left"/>
      <w:pPr>
        <w:ind w:left="1040" w:hanging="360"/>
      </w:pPr>
      <w:rPr>
        <w:rFonts w:hint="default"/>
        <w:lang w:val="en-GB" w:eastAsia="en-GB" w:bidi="en-GB"/>
      </w:rPr>
    </w:lvl>
    <w:lvl w:ilvl="3" w:tplc="366E7926">
      <w:numFmt w:val="bullet"/>
      <w:lvlText w:val="•"/>
      <w:lvlJc w:val="left"/>
      <w:pPr>
        <w:ind w:left="1330" w:hanging="360"/>
      </w:pPr>
      <w:rPr>
        <w:rFonts w:hint="default"/>
        <w:lang w:val="en-GB" w:eastAsia="en-GB" w:bidi="en-GB"/>
      </w:rPr>
    </w:lvl>
    <w:lvl w:ilvl="4" w:tplc="45E007D2">
      <w:numFmt w:val="bullet"/>
      <w:lvlText w:val="•"/>
      <w:lvlJc w:val="left"/>
      <w:pPr>
        <w:ind w:left="1620" w:hanging="360"/>
      </w:pPr>
      <w:rPr>
        <w:rFonts w:hint="default"/>
        <w:lang w:val="en-GB" w:eastAsia="en-GB" w:bidi="en-GB"/>
      </w:rPr>
    </w:lvl>
    <w:lvl w:ilvl="5" w:tplc="657A8C96">
      <w:numFmt w:val="bullet"/>
      <w:lvlText w:val="•"/>
      <w:lvlJc w:val="left"/>
      <w:pPr>
        <w:ind w:left="1910" w:hanging="360"/>
      </w:pPr>
      <w:rPr>
        <w:rFonts w:hint="default"/>
        <w:lang w:val="en-GB" w:eastAsia="en-GB" w:bidi="en-GB"/>
      </w:rPr>
    </w:lvl>
    <w:lvl w:ilvl="6" w:tplc="D76CE4DA">
      <w:numFmt w:val="bullet"/>
      <w:lvlText w:val="•"/>
      <w:lvlJc w:val="left"/>
      <w:pPr>
        <w:ind w:left="2200" w:hanging="360"/>
      </w:pPr>
      <w:rPr>
        <w:rFonts w:hint="default"/>
        <w:lang w:val="en-GB" w:eastAsia="en-GB" w:bidi="en-GB"/>
      </w:rPr>
    </w:lvl>
    <w:lvl w:ilvl="7" w:tplc="3CF854E8">
      <w:numFmt w:val="bullet"/>
      <w:lvlText w:val="•"/>
      <w:lvlJc w:val="left"/>
      <w:pPr>
        <w:ind w:left="2490" w:hanging="360"/>
      </w:pPr>
      <w:rPr>
        <w:rFonts w:hint="default"/>
        <w:lang w:val="en-GB" w:eastAsia="en-GB" w:bidi="en-GB"/>
      </w:rPr>
    </w:lvl>
    <w:lvl w:ilvl="8" w:tplc="A98ABACC">
      <w:numFmt w:val="bullet"/>
      <w:lvlText w:val="•"/>
      <w:lvlJc w:val="left"/>
      <w:pPr>
        <w:ind w:left="2780" w:hanging="360"/>
      </w:pPr>
      <w:rPr>
        <w:rFonts w:hint="default"/>
        <w:lang w:val="en-GB" w:eastAsia="en-GB" w:bidi="en-GB"/>
      </w:rPr>
    </w:lvl>
  </w:abstractNum>
  <w:abstractNum w:abstractNumId="16" w15:restartNumberingAfterBreak="0">
    <w:nsid w:val="5A5C52B9"/>
    <w:multiLevelType w:val="hybridMultilevel"/>
    <w:tmpl w:val="83D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650D11"/>
    <w:multiLevelType w:val="hybridMultilevel"/>
    <w:tmpl w:val="E8520DD2"/>
    <w:lvl w:ilvl="0" w:tplc="86E44A08">
      <w:numFmt w:val="bullet"/>
      <w:lvlText w:val=""/>
      <w:lvlJc w:val="left"/>
      <w:pPr>
        <w:ind w:left="467" w:hanging="360"/>
      </w:pPr>
      <w:rPr>
        <w:rFonts w:ascii="Wingdings" w:eastAsia="Wingdings" w:hAnsi="Wingdings" w:cs="Wingdings" w:hint="default"/>
        <w:w w:val="100"/>
        <w:sz w:val="24"/>
        <w:szCs w:val="24"/>
        <w:lang w:val="en-GB" w:eastAsia="en-GB" w:bidi="en-GB"/>
      </w:rPr>
    </w:lvl>
    <w:lvl w:ilvl="1" w:tplc="89ECC59C">
      <w:numFmt w:val="bullet"/>
      <w:lvlText w:val="•"/>
      <w:lvlJc w:val="left"/>
      <w:pPr>
        <w:ind w:left="750" w:hanging="360"/>
      </w:pPr>
      <w:rPr>
        <w:rFonts w:hint="default"/>
        <w:lang w:val="en-GB" w:eastAsia="en-GB" w:bidi="en-GB"/>
      </w:rPr>
    </w:lvl>
    <w:lvl w:ilvl="2" w:tplc="85CC4678">
      <w:numFmt w:val="bullet"/>
      <w:lvlText w:val="•"/>
      <w:lvlJc w:val="left"/>
      <w:pPr>
        <w:ind w:left="1040" w:hanging="360"/>
      </w:pPr>
      <w:rPr>
        <w:rFonts w:hint="default"/>
        <w:lang w:val="en-GB" w:eastAsia="en-GB" w:bidi="en-GB"/>
      </w:rPr>
    </w:lvl>
    <w:lvl w:ilvl="3" w:tplc="C55E2618">
      <w:numFmt w:val="bullet"/>
      <w:lvlText w:val="•"/>
      <w:lvlJc w:val="left"/>
      <w:pPr>
        <w:ind w:left="1330" w:hanging="360"/>
      </w:pPr>
      <w:rPr>
        <w:rFonts w:hint="default"/>
        <w:lang w:val="en-GB" w:eastAsia="en-GB" w:bidi="en-GB"/>
      </w:rPr>
    </w:lvl>
    <w:lvl w:ilvl="4" w:tplc="AE0E0548">
      <w:numFmt w:val="bullet"/>
      <w:lvlText w:val="•"/>
      <w:lvlJc w:val="left"/>
      <w:pPr>
        <w:ind w:left="1620" w:hanging="360"/>
      </w:pPr>
      <w:rPr>
        <w:rFonts w:hint="default"/>
        <w:lang w:val="en-GB" w:eastAsia="en-GB" w:bidi="en-GB"/>
      </w:rPr>
    </w:lvl>
    <w:lvl w:ilvl="5" w:tplc="1908C730">
      <w:numFmt w:val="bullet"/>
      <w:lvlText w:val="•"/>
      <w:lvlJc w:val="left"/>
      <w:pPr>
        <w:ind w:left="1910" w:hanging="360"/>
      </w:pPr>
      <w:rPr>
        <w:rFonts w:hint="default"/>
        <w:lang w:val="en-GB" w:eastAsia="en-GB" w:bidi="en-GB"/>
      </w:rPr>
    </w:lvl>
    <w:lvl w:ilvl="6" w:tplc="389C0E80">
      <w:numFmt w:val="bullet"/>
      <w:lvlText w:val="•"/>
      <w:lvlJc w:val="left"/>
      <w:pPr>
        <w:ind w:left="2200" w:hanging="360"/>
      </w:pPr>
      <w:rPr>
        <w:rFonts w:hint="default"/>
        <w:lang w:val="en-GB" w:eastAsia="en-GB" w:bidi="en-GB"/>
      </w:rPr>
    </w:lvl>
    <w:lvl w:ilvl="7" w:tplc="A95221DE">
      <w:numFmt w:val="bullet"/>
      <w:lvlText w:val="•"/>
      <w:lvlJc w:val="left"/>
      <w:pPr>
        <w:ind w:left="2490" w:hanging="360"/>
      </w:pPr>
      <w:rPr>
        <w:rFonts w:hint="default"/>
        <w:lang w:val="en-GB" w:eastAsia="en-GB" w:bidi="en-GB"/>
      </w:rPr>
    </w:lvl>
    <w:lvl w:ilvl="8" w:tplc="BDE0B4E4">
      <w:numFmt w:val="bullet"/>
      <w:lvlText w:val="•"/>
      <w:lvlJc w:val="left"/>
      <w:pPr>
        <w:ind w:left="2780" w:hanging="360"/>
      </w:pPr>
      <w:rPr>
        <w:rFonts w:hint="default"/>
        <w:lang w:val="en-GB" w:eastAsia="en-GB" w:bidi="en-GB"/>
      </w:rPr>
    </w:lvl>
  </w:abstractNum>
  <w:abstractNum w:abstractNumId="18" w15:restartNumberingAfterBreak="0">
    <w:nsid w:val="61D5628C"/>
    <w:multiLevelType w:val="hybridMultilevel"/>
    <w:tmpl w:val="C8EA5FE0"/>
    <w:lvl w:ilvl="0" w:tplc="9FCA859E">
      <w:numFmt w:val="bullet"/>
      <w:lvlText w:val=""/>
      <w:lvlJc w:val="left"/>
      <w:pPr>
        <w:ind w:left="467" w:hanging="360"/>
      </w:pPr>
      <w:rPr>
        <w:rFonts w:ascii="Wingdings" w:eastAsia="Wingdings" w:hAnsi="Wingdings" w:cs="Wingdings" w:hint="default"/>
        <w:w w:val="100"/>
        <w:sz w:val="24"/>
        <w:szCs w:val="24"/>
        <w:lang w:val="en-GB" w:eastAsia="en-GB" w:bidi="en-GB"/>
      </w:rPr>
    </w:lvl>
    <w:lvl w:ilvl="1" w:tplc="82A8D052">
      <w:numFmt w:val="bullet"/>
      <w:lvlText w:val="•"/>
      <w:lvlJc w:val="left"/>
      <w:pPr>
        <w:ind w:left="750" w:hanging="360"/>
      </w:pPr>
      <w:rPr>
        <w:rFonts w:hint="default"/>
        <w:lang w:val="en-GB" w:eastAsia="en-GB" w:bidi="en-GB"/>
      </w:rPr>
    </w:lvl>
    <w:lvl w:ilvl="2" w:tplc="6E308572">
      <w:numFmt w:val="bullet"/>
      <w:lvlText w:val="•"/>
      <w:lvlJc w:val="left"/>
      <w:pPr>
        <w:ind w:left="1040" w:hanging="360"/>
      </w:pPr>
      <w:rPr>
        <w:rFonts w:hint="default"/>
        <w:lang w:val="en-GB" w:eastAsia="en-GB" w:bidi="en-GB"/>
      </w:rPr>
    </w:lvl>
    <w:lvl w:ilvl="3" w:tplc="024A28B0">
      <w:numFmt w:val="bullet"/>
      <w:lvlText w:val="•"/>
      <w:lvlJc w:val="left"/>
      <w:pPr>
        <w:ind w:left="1330" w:hanging="360"/>
      </w:pPr>
      <w:rPr>
        <w:rFonts w:hint="default"/>
        <w:lang w:val="en-GB" w:eastAsia="en-GB" w:bidi="en-GB"/>
      </w:rPr>
    </w:lvl>
    <w:lvl w:ilvl="4" w:tplc="3FB0D22E">
      <w:numFmt w:val="bullet"/>
      <w:lvlText w:val="•"/>
      <w:lvlJc w:val="left"/>
      <w:pPr>
        <w:ind w:left="1620" w:hanging="360"/>
      </w:pPr>
      <w:rPr>
        <w:rFonts w:hint="default"/>
        <w:lang w:val="en-GB" w:eastAsia="en-GB" w:bidi="en-GB"/>
      </w:rPr>
    </w:lvl>
    <w:lvl w:ilvl="5" w:tplc="E496F366">
      <w:numFmt w:val="bullet"/>
      <w:lvlText w:val="•"/>
      <w:lvlJc w:val="left"/>
      <w:pPr>
        <w:ind w:left="1910" w:hanging="360"/>
      </w:pPr>
      <w:rPr>
        <w:rFonts w:hint="default"/>
        <w:lang w:val="en-GB" w:eastAsia="en-GB" w:bidi="en-GB"/>
      </w:rPr>
    </w:lvl>
    <w:lvl w:ilvl="6" w:tplc="1EB2120A">
      <w:numFmt w:val="bullet"/>
      <w:lvlText w:val="•"/>
      <w:lvlJc w:val="left"/>
      <w:pPr>
        <w:ind w:left="2200" w:hanging="360"/>
      </w:pPr>
      <w:rPr>
        <w:rFonts w:hint="default"/>
        <w:lang w:val="en-GB" w:eastAsia="en-GB" w:bidi="en-GB"/>
      </w:rPr>
    </w:lvl>
    <w:lvl w:ilvl="7" w:tplc="53AC4E1A">
      <w:numFmt w:val="bullet"/>
      <w:lvlText w:val="•"/>
      <w:lvlJc w:val="left"/>
      <w:pPr>
        <w:ind w:left="2490" w:hanging="360"/>
      </w:pPr>
      <w:rPr>
        <w:rFonts w:hint="default"/>
        <w:lang w:val="en-GB" w:eastAsia="en-GB" w:bidi="en-GB"/>
      </w:rPr>
    </w:lvl>
    <w:lvl w:ilvl="8" w:tplc="C16E2B10">
      <w:numFmt w:val="bullet"/>
      <w:lvlText w:val="•"/>
      <w:lvlJc w:val="left"/>
      <w:pPr>
        <w:ind w:left="2780" w:hanging="360"/>
      </w:pPr>
      <w:rPr>
        <w:rFonts w:hint="default"/>
        <w:lang w:val="en-GB" w:eastAsia="en-GB" w:bidi="en-GB"/>
      </w:rPr>
    </w:lvl>
  </w:abstractNum>
  <w:abstractNum w:abstractNumId="19" w15:restartNumberingAfterBreak="0">
    <w:nsid w:val="66EA70F9"/>
    <w:multiLevelType w:val="hybridMultilevel"/>
    <w:tmpl w:val="B52017CA"/>
    <w:lvl w:ilvl="0" w:tplc="E488EAD6">
      <w:numFmt w:val="bullet"/>
      <w:lvlText w:val=""/>
      <w:lvlJc w:val="left"/>
      <w:pPr>
        <w:ind w:left="940" w:hanging="361"/>
      </w:pPr>
      <w:rPr>
        <w:rFonts w:ascii="Wingdings" w:eastAsia="Wingdings" w:hAnsi="Wingdings" w:cs="Wingdings" w:hint="default"/>
        <w:w w:val="100"/>
        <w:sz w:val="22"/>
        <w:szCs w:val="22"/>
        <w:lang w:val="en-GB" w:eastAsia="en-GB" w:bidi="en-GB"/>
      </w:rPr>
    </w:lvl>
    <w:lvl w:ilvl="1" w:tplc="99282DEC">
      <w:numFmt w:val="bullet"/>
      <w:lvlText w:val="•"/>
      <w:lvlJc w:val="left"/>
      <w:pPr>
        <w:ind w:left="1947" w:hanging="361"/>
      </w:pPr>
      <w:rPr>
        <w:rFonts w:hint="default"/>
        <w:lang w:val="en-GB" w:eastAsia="en-GB" w:bidi="en-GB"/>
      </w:rPr>
    </w:lvl>
    <w:lvl w:ilvl="2" w:tplc="040ED57E">
      <w:numFmt w:val="bullet"/>
      <w:lvlText w:val="•"/>
      <w:lvlJc w:val="left"/>
      <w:pPr>
        <w:ind w:left="2955" w:hanging="361"/>
      </w:pPr>
      <w:rPr>
        <w:rFonts w:hint="default"/>
        <w:lang w:val="en-GB" w:eastAsia="en-GB" w:bidi="en-GB"/>
      </w:rPr>
    </w:lvl>
    <w:lvl w:ilvl="3" w:tplc="BF4A24BA">
      <w:numFmt w:val="bullet"/>
      <w:lvlText w:val="•"/>
      <w:lvlJc w:val="left"/>
      <w:pPr>
        <w:ind w:left="3963" w:hanging="361"/>
      </w:pPr>
      <w:rPr>
        <w:rFonts w:hint="default"/>
        <w:lang w:val="en-GB" w:eastAsia="en-GB" w:bidi="en-GB"/>
      </w:rPr>
    </w:lvl>
    <w:lvl w:ilvl="4" w:tplc="677C604A">
      <w:numFmt w:val="bullet"/>
      <w:lvlText w:val="•"/>
      <w:lvlJc w:val="left"/>
      <w:pPr>
        <w:ind w:left="4971" w:hanging="361"/>
      </w:pPr>
      <w:rPr>
        <w:rFonts w:hint="default"/>
        <w:lang w:val="en-GB" w:eastAsia="en-GB" w:bidi="en-GB"/>
      </w:rPr>
    </w:lvl>
    <w:lvl w:ilvl="5" w:tplc="5A3C420C">
      <w:numFmt w:val="bullet"/>
      <w:lvlText w:val="•"/>
      <w:lvlJc w:val="left"/>
      <w:pPr>
        <w:ind w:left="5979" w:hanging="361"/>
      </w:pPr>
      <w:rPr>
        <w:rFonts w:hint="default"/>
        <w:lang w:val="en-GB" w:eastAsia="en-GB" w:bidi="en-GB"/>
      </w:rPr>
    </w:lvl>
    <w:lvl w:ilvl="6" w:tplc="15663818">
      <w:numFmt w:val="bullet"/>
      <w:lvlText w:val="•"/>
      <w:lvlJc w:val="left"/>
      <w:pPr>
        <w:ind w:left="6987" w:hanging="361"/>
      </w:pPr>
      <w:rPr>
        <w:rFonts w:hint="default"/>
        <w:lang w:val="en-GB" w:eastAsia="en-GB" w:bidi="en-GB"/>
      </w:rPr>
    </w:lvl>
    <w:lvl w:ilvl="7" w:tplc="82AA479C">
      <w:numFmt w:val="bullet"/>
      <w:lvlText w:val="•"/>
      <w:lvlJc w:val="left"/>
      <w:pPr>
        <w:ind w:left="7995" w:hanging="361"/>
      </w:pPr>
      <w:rPr>
        <w:rFonts w:hint="default"/>
        <w:lang w:val="en-GB" w:eastAsia="en-GB" w:bidi="en-GB"/>
      </w:rPr>
    </w:lvl>
    <w:lvl w:ilvl="8" w:tplc="AAE0CE7C">
      <w:numFmt w:val="bullet"/>
      <w:lvlText w:val="•"/>
      <w:lvlJc w:val="left"/>
      <w:pPr>
        <w:ind w:left="9003" w:hanging="361"/>
      </w:pPr>
      <w:rPr>
        <w:rFonts w:hint="default"/>
        <w:lang w:val="en-GB" w:eastAsia="en-GB" w:bidi="en-GB"/>
      </w:rPr>
    </w:lvl>
  </w:abstractNum>
  <w:abstractNum w:abstractNumId="20" w15:restartNumberingAfterBreak="0">
    <w:nsid w:val="73F36FFC"/>
    <w:multiLevelType w:val="hybridMultilevel"/>
    <w:tmpl w:val="BB08AE70"/>
    <w:lvl w:ilvl="0" w:tplc="726E457C">
      <w:numFmt w:val="bullet"/>
      <w:lvlText w:val=""/>
      <w:lvlJc w:val="left"/>
      <w:pPr>
        <w:ind w:left="467" w:hanging="360"/>
      </w:pPr>
      <w:rPr>
        <w:rFonts w:ascii="Wingdings" w:eastAsia="Wingdings" w:hAnsi="Wingdings" w:cs="Wingdings" w:hint="default"/>
        <w:w w:val="100"/>
        <w:sz w:val="24"/>
        <w:szCs w:val="24"/>
        <w:lang w:val="en-GB" w:eastAsia="en-GB" w:bidi="en-GB"/>
      </w:rPr>
    </w:lvl>
    <w:lvl w:ilvl="1" w:tplc="386E5B5C">
      <w:numFmt w:val="bullet"/>
      <w:lvlText w:val="•"/>
      <w:lvlJc w:val="left"/>
      <w:pPr>
        <w:ind w:left="750" w:hanging="360"/>
      </w:pPr>
      <w:rPr>
        <w:rFonts w:hint="default"/>
        <w:lang w:val="en-GB" w:eastAsia="en-GB" w:bidi="en-GB"/>
      </w:rPr>
    </w:lvl>
    <w:lvl w:ilvl="2" w:tplc="44668EB8">
      <w:numFmt w:val="bullet"/>
      <w:lvlText w:val="•"/>
      <w:lvlJc w:val="left"/>
      <w:pPr>
        <w:ind w:left="1040" w:hanging="360"/>
      </w:pPr>
      <w:rPr>
        <w:rFonts w:hint="default"/>
        <w:lang w:val="en-GB" w:eastAsia="en-GB" w:bidi="en-GB"/>
      </w:rPr>
    </w:lvl>
    <w:lvl w:ilvl="3" w:tplc="BC1ABC18">
      <w:numFmt w:val="bullet"/>
      <w:lvlText w:val="•"/>
      <w:lvlJc w:val="left"/>
      <w:pPr>
        <w:ind w:left="1330" w:hanging="360"/>
      </w:pPr>
      <w:rPr>
        <w:rFonts w:hint="default"/>
        <w:lang w:val="en-GB" w:eastAsia="en-GB" w:bidi="en-GB"/>
      </w:rPr>
    </w:lvl>
    <w:lvl w:ilvl="4" w:tplc="598EF786">
      <w:numFmt w:val="bullet"/>
      <w:lvlText w:val="•"/>
      <w:lvlJc w:val="left"/>
      <w:pPr>
        <w:ind w:left="1620" w:hanging="360"/>
      </w:pPr>
      <w:rPr>
        <w:rFonts w:hint="default"/>
        <w:lang w:val="en-GB" w:eastAsia="en-GB" w:bidi="en-GB"/>
      </w:rPr>
    </w:lvl>
    <w:lvl w:ilvl="5" w:tplc="85A48782">
      <w:numFmt w:val="bullet"/>
      <w:lvlText w:val="•"/>
      <w:lvlJc w:val="left"/>
      <w:pPr>
        <w:ind w:left="1910" w:hanging="360"/>
      </w:pPr>
      <w:rPr>
        <w:rFonts w:hint="default"/>
        <w:lang w:val="en-GB" w:eastAsia="en-GB" w:bidi="en-GB"/>
      </w:rPr>
    </w:lvl>
    <w:lvl w:ilvl="6" w:tplc="0166FE3C">
      <w:numFmt w:val="bullet"/>
      <w:lvlText w:val="•"/>
      <w:lvlJc w:val="left"/>
      <w:pPr>
        <w:ind w:left="2200" w:hanging="360"/>
      </w:pPr>
      <w:rPr>
        <w:rFonts w:hint="default"/>
        <w:lang w:val="en-GB" w:eastAsia="en-GB" w:bidi="en-GB"/>
      </w:rPr>
    </w:lvl>
    <w:lvl w:ilvl="7" w:tplc="E8DE3B92">
      <w:numFmt w:val="bullet"/>
      <w:lvlText w:val="•"/>
      <w:lvlJc w:val="left"/>
      <w:pPr>
        <w:ind w:left="2490" w:hanging="360"/>
      </w:pPr>
      <w:rPr>
        <w:rFonts w:hint="default"/>
        <w:lang w:val="en-GB" w:eastAsia="en-GB" w:bidi="en-GB"/>
      </w:rPr>
    </w:lvl>
    <w:lvl w:ilvl="8" w:tplc="C1C8BF20">
      <w:numFmt w:val="bullet"/>
      <w:lvlText w:val="•"/>
      <w:lvlJc w:val="left"/>
      <w:pPr>
        <w:ind w:left="2780" w:hanging="360"/>
      </w:pPr>
      <w:rPr>
        <w:rFonts w:hint="default"/>
        <w:lang w:val="en-GB" w:eastAsia="en-GB" w:bidi="en-GB"/>
      </w:rPr>
    </w:lvl>
  </w:abstractNum>
  <w:num w:numId="1">
    <w:abstractNumId w:val="1"/>
  </w:num>
  <w:num w:numId="2">
    <w:abstractNumId w:val="7"/>
  </w:num>
  <w:num w:numId="3">
    <w:abstractNumId w:val="14"/>
  </w:num>
  <w:num w:numId="4">
    <w:abstractNumId w:val="19"/>
  </w:num>
  <w:num w:numId="5">
    <w:abstractNumId w:val="20"/>
  </w:num>
  <w:num w:numId="6">
    <w:abstractNumId w:val="15"/>
  </w:num>
  <w:num w:numId="7">
    <w:abstractNumId w:val="17"/>
  </w:num>
  <w:num w:numId="8">
    <w:abstractNumId w:val="6"/>
  </w:num>
  <w:num w:numId="9">
    <w:abstractNumId w:val="18"/>
  </w:num>
  <w:num w:numId="10">
    <w:abstractNumId w:val="12"/>
  </w:num>
  <w:num w:numId="11">
    <w:abstractNumId w:val="9"/>
  </w:num>
  <w:num w:numId="12">
    <w:abstractNumId w:val="11"/>
  </w:num>
  <w:num w:numId="13">
    <w:abstractNumId w:val="13"/>
  </w:num>
  <w:num w:numId="14">
    <w:abstractNumId w:val="2"/>
  </w:num>
  <w:num w:numId="15">
    <w:abstractNumId w:val="0"/>
  </w:num>
  <w:num w:numId="16">
    <w:abstractNumId w:val="3"/>
  </w:num>
  <w:num w:numId="17">
    <w:abstractNumId w:val="10"/>
  </w:num>
  <w:num w:numId="18">
    <w:abstractNumId w:val="4"/>
  </w:num>
  <w:num w:numId="19">
    <w:abstractNumId w:val="16"/>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11"/>
    <w:rsid w:val="0000206D"/>
    <w:rsid w:val="00011E98"/>
    <w:rsid w:val="00013E7B"/>
    <w:rsid w:val="00030637"/>
    <w:rsid w:val="00030A81"/>
    <w:rsid w:val="000313DD"/>
    <w:rsid w:val="000315CA"/>
    <w:rsid w:val="00037631"/>
    <w:rsid w:val="00053A1D"/>
    <w:rsid w:val="00056847"/>
    <w:rsid w:val="0006795A"/>
    <w:rsid w:val="00073046"/>
    <w:rsid w:val="00081EA3"/>
    <w:rsid w:val="00081F89"/>
    <w:rsid w:val="00087609"/>
    <w:rsid w:val="0009472E"/>
    <w:rsid w:val="00094737"/>
    <w:rsid w:val="000A5C0F"/>
    <w:rsid w:val="000B0464"/>
    <w:rsid w:val="000B390D"/>
    <w:rsid w:val="000B40E1"/>
    <w:rsid w:val="000D0561"/>
    <w:rsid w:val="000E5DBB"/>
    <w:rsid w:val="00103EE5"/>
    <w:rsid w:val="001104B5"/>
    <w:rsid w:val="00136F8C"/>
    <w:rsid w:val="00147654"/>
    <w:rsid w:val="00154647"/>
    <w:rsid w:val="00160C22"/>
    <w:rsid w:val="001615BE"/>
    <w:rsid w:val="0017175D"/>
    <w:rsid w:val="0019042B"/>
    <w:rsid w:val="00197C56"/>
    <w:rsid w:val="001C41F5"/>
    <w:rsid w:val="001E1D89"/>
    <w:rsid w:val="001E7D0C"/>
    <w:rsid w:val="002043B5"/>
    <w:rsid w:val="00215E59"/>
    <w:rsid w:val="00216B98"/>
    <w:rsid w:val="002437A5"/>
    <w:rsid w:val="00256926"/>
    <w:rsid w:val="00256DE0"/>
    <w:rsid w:val="002602ED"/>
    <w:rsid w:val="002665AC"/>
    <w:rsid w:val="002677C1"/>
    <w:rsid w:val="00276A3D"/>
    <w:rsid w:val="002771AD"/>
    <w:rsid w:val="00294FD8"/>
    <w:rsid w:val="002A0B05"/>
    <w:rsid w:val="002A6851"/>
    <w:rsid w:val="002B6B30"/>
    <w:rsid w:val="002C406D"/>
    <w:rsid w:val="002D33BA"/>
    <w:rsid w:val="002E3BE5"/>
    <w:rsid w:val="002F7144"/>
    <w:rsid w:val="00305015"/>
    <w:rsid w:val="003365EB"/>
    <w:rsid w:val="00342D6B"/>
    <w:rsid w:val="0036143D"/>
    <w:rsid w:val="00375556"/>
    <w:rsid w:val="003868DC"/>
    <w:rsid w:val="0039005E"/>
    <w:rsid w:val="00396565"/>
    <w:rsid w:val="003A468A"/>
    <w:rsid w:val="003D2857"/>
    <w:rsid w:val="003E70BC"/>
    <w:rsid w:val="003F5BA2"/>
    <w:rsid w:val="004076DD"/>
    <w:rsid w:val="00412912"/>
    <w:rsid w:val="0042466D"/>
    <w:rsid w:val="00425D5C"/>
    <w:rsid w:val="004402A7"/>
    <w:rsid w:val="00442546"/>
    <w:rsid w:val="00443D81"/>
    <w:rsid w:val="004443DD"/>
    <w:rsid w:val="00450893"/>
    <w:rsid w:val="00451C5B"/>
    <w:rsid w:val="00452A6D"/>
    <w:rsid w:val="004623B5"/>
    <w:rsid w:val="00464589"/>
    <w:rsid w:val="0047358E"/>
    <w:rsid w:val="00490319"/>
    <w:rsid w:val="004928BE"/>
    <w:rsid w:val="00492A64"/>
    <w:rsid w:val="00494D63"/>
    <w:rsid w:val="00496D5A"/>
    <w:rsid w:val="00497388"/>
    <w:rsid w:val="004A2C4A"/>
    <w:rsid w:val="004A3190"/>
    <w:rsid w:val="004A5F00"/>
    <w:rsid w:val="004B338E"/>
    <w:rsid w:val="004B6C40"/>
    <w:rsid w:val="004B71A7"/>
    <w:rsid w:val="004C6E7B"/>
    <w:rsid w:val="00525E94"/>
    <w:rsid w:val="00540BD8"/>
    <w:rsid w:val="00543DB4"/>
    <w:rsid w:val="005752FC"/>
    <w:rsid w:val="005837D2"/>
    <w:rsid w:val="00591E74"/>
    <w:rsid w:val="00592310"/>
    <w:rsid w:val="005C52E5"/>
    <w:rsid w:val="005D48FB"/>
    <w:rsid w:val="005E4F3F"/>
    <w:rsid w:val="005F1F09"/>
    <w:rsid w:val="00612981"/>
    <w:rsid w:val="00621D3F"/>
    <w:rsid w:val="00623C6E"/>
    <w:rsid w:val="0062439D"/>
    <w:rsid w:val="00627497"/>
    <w:rsid w:val="00627900"/>
    <w:rsid w:val="006431E7"/>
    <w:rsid w:val="006475DB"/>
    <w:rsid w:val="0065407B"/>
    <w:rsid w:val="0067680E"/>
    <w:rsid w:val="00676A0C"/>
    <w:rsid w:val="00677950"/>
    <w:rsid w:val="00684589"/>
    <w:rsid w:val="00690BC5"/>
    <w:rsid w:val="00697453"/>
    <w:rsid w:val="006B0D87"/>
    <w:rsid w:val="006B1AC6"/>
    <w:rsid w:val="006D125F"/>
    <w:rsid w:val="006D1C4A"/>
    <w:rsid w:val="006D5D50"/>
    <w:rsid w:val="006F2485"/>
    <w:rsid w:val="007013A5"/>
    <w:rsid w:val="00710CEA"/>
    <w:rsid w:val="00711131"/>
    <w:rsid w:val="00715FBE"/>
    <w:rsid w:val="0072197A"/>
    <w:rsid w:val="00721D29"/>
    <w:rsid w:val="007277DF"/>
    <w:rsid w:val="00732682"/>
    <w:rsid w:val="007400A3"/>
    <w:rsid w:val="007471C7"/>
    <w:rsid w:val="00760859"/>
    <w:rsid w:val="007652F3"/>
    <w:rsid w:val="00777876"/>
    <w:rsid w:val="00796401"/>
    <w:rsid w:val="007A00A7"/>
    <w:rsid w:val="007A0D6E"/>
    <w:rsid w:val="007C7514"/>
    <w:rsid w:val="007D7D3C"/>
    <w:rsid w:val="007F221A"/>
    <w:rsid w:val="00802678"/>
    <w:rsid w:val="00813F5F"/>
    <w:rsid w:val="00813FBC"/>
    <w:rsid w:val="00814736"/>
    <w:rsid w:val="00835375"/>
    <w:rsid w:val="008504BE"/>
    <w:rsid w:val="008516FC"/>
    <w:rsid w:val="00870DCB"/>
    <w:rsid w:val="008828A1"/>
    <w:rsid w:val="00884AEE"/>
    <w:rsid w:val="0089774D"/>
    <w:rsid w:val="008D0FAD"/>
    <w:rsid w:val="00906466"/>
    <w:rsid w:val="00906C16"/>
    <w:rsid w:val="009144C7"/>
    <w:rsid w:val="00915714"/>
    <w:rsid w:val="00940FA8"/>
    <w:rsid w:val="009413B6"/>
    <w:rsid w:val="0097743D"/>
    <w:rsid w:val="0099043A"/>
    <w:rsid w:val="009914FF"/>
    <w:rsid w:val="009A4570"/>
    <w:rsid w:val="009A5B54"/>
    <w:rsid w:val="009B0CF8"/>
    <w:rsid w:val="009D7507"/>
    <w:rsid w:val="00A019F2"/>
    <w:rsid w:val="00A07E86"/>
    <w:rsid w:val="00A21ECF"/>
    <w:rsid w:val="00A44C63"/>
    <w:rsid w:val="00A51709"/>
    <w:rsid w:val="00A56358"/>
    <w:rsid w:val="00A76DE4"/>
    <w:rsid w:val="00A831B6"/>
    <w:rsid w:val="00AA1DED"/>
    <w:rsid w:val="00AB4906"/>
    <w:rsid w:val="00AB763E"/>
    <w:rsid w:val="00AC529D"/>
    <w:rsid w:val="00AE2415"/>
    <w:rsid w:val="00AF56BA"/>
    <w:rsid w:val="00AF70D1"/>
    <w:rsid w:val="00B236A3"/>
    <w:rsid w:val="00B24B08"/>
    <w:rsid w:val="00B31208"/>
    <w:rsid w:val="00B52FDB"/>
    <w:rsid w:val="00B56EC8"/>
    <w:rsid w:val="00B57493"/>
    <w:rsid w:val="00B62ACB"/>
    <w:rsid w:val="00B7029E"/>
    <w:rsid w:val="00B743F1"/>
    <w:rsid w:val="00B827DE"/>
    <w:rsid w:val="00BB0916"/>
    <w:rsid w:val="00BC649C"/>
    <w:rsid w:val="00BC7B35"/>
    <w:rsid w:val="00BF1710"/>
    <w:rsid w:val="00C23021"/>
    <w:rsid w:val="00C23EE3"/>
    <w:rsid w:val="00C24418"/>
    <w:rsid w:val="00C36202"/>
    <w:rsid w:val="00C40588"/>
    <w:rsid w:val="00C53FF7"/>
    <w:rsid w:val="00C574BC"/>
    <w:rsid w:val="00C6603F"/>
    <w:rsid w:val="00C7376D"/>
    <w:rsid w:val="00C84B55"/>
    <w:rsid w:val="00C87256"/>
    <w:rsid w:val="00CA701C"/>
    <w:rsid w:val="00CB2D5F"/>
    <w:rsid w:val="00CC46E6"/>
    <w:rsid w:val="00CC76D8"/>
    <w:rsid w:val="00CD5167"/>
    <w:rsid w:val="00D0246F"/>
    <w:rsid w:val="00D03BE6"/>
    <w:rsid w:val="00D07DC2"/>
    <w:rsid w:val="00D2265B"/>
    <w:rsid w:val="00D33ACD"/>
    <w:rsid w:val="00D40319"/>
    <w:rsid w:val="00D52F65"/>
    <w:rsid w:val="00D54BDC"/>
    <w:rsid w:val="00D70DD9"/>
    <w:rsid w:val="00D73114"/>
    <w:rsid w:val="00D76AE5"/>
    <w:rsid w:val="00D82B55"/>
    <w:rsid w:val="00D8518A"/>
    <w:rsid w:val="00D8741D"/>
    <w:rsid w:val="00DA0A85"/>
    <w:rsid w:val="00DA37DC"/>
    <w:rsid w:val="00DA415F"/>
    <w:rsid w:val="00DA7774"/>
    <w:rsid w:val="00DB0E15"/>
    <w:rsid w:val="00DD3796"/>
    <w:rsid w:val="00DE3001"/>
    <w:rsid w:val="00DE6CEF"/>
    <w:rsid w:val="00E07336"/>
    <w:rsid w:val="00E3529F"/>
    <w:rsid w:val="00E41670"/>
    <w:rsid w:val="00E45EEA"/>
    <w:rsid w:val="00E66156"/>
    <w:rsid w:val="00E72311"/>
    <w:rsid w:val="00E86BFA"/>
    <w:rsid w:val="00E900FF"/>
    <w:rsid w:val="00E9421C"/>
    <w:rsid w:val="00E97404"/>
    <w:rsid w:val="00E97F82"/>
    <w:rsid w:val="00EA40E4"/>
    <w:rsid w:val="00EA470B"/>
    <w:rsid w:val="00EA6666"/>
    <w:rsid w:val="00EB13B2"/>
    <w:rsid w:val="00EC058B"/>
    <w:rsid w:val="00EC210F"/>
    <w:rsid w:val="00ED59FC"/>
    <w:rsid w:val="00EF0B08"/>
    <w:rsid w:val="00EF38D0"/>
    <w:rsid w:val="00EF44A3"/>
    <w:rsid w:val="00F102B4"/>
    <w:rsid w:val="00F118C2"/>
    <w:rsid w:val="00F127D7"/>
    <w:rsid w:val="00F34407"/>
    <w:rsid w:val="00F42CCC"/>
    <w:rsid w:val="00F756CB"/>
    <w:rsid w:val="00F77FF5"/>
    <w:rsid w:val="00F83356"/>
    <w:rsid w:val="00F83C17"/>
    <w:rsid w:val="00F84462"/>
    <w:rsid w:val="00F84C65"/>
    <w:rsid w:val="00F87071"/>
    <w:rsid w:val="00F92782"/>
    <w:rsid w:val="00F96913"/>
    <w:rsid w:val="00FA2DE3"/>
    <w:rsid w:val="00FA3264"/>
    <w:rsid w:val="00FA3900"/>
    <w:rsid w:val="00FB44EA"/>
    <w:rsid w:val="00FE0614"/>
    <w:rsid w:val="00FE6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4B6BF40"/>
  <w15:docId w15:val="{FAA0C9C6-AE2E-49C6-8315-6034C742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13A5"/>
    <w:rPr>
      <w:rFonts w:ascii="Arial" w:eastAsia="Arial" w:hAnsi="Arial" w:cs="Arial"/>
      <w:lang w:val="en-GB" w:eastAsia="en-GB" w:bidi="en-GB"/>
    </w:rPr>
  </w:style>
  <w:style w:type="paragraph" w:styleId="Heading1">
    <w:name w:val="heading 1"/>
    <w:basedOn w:val="Normal"/>
    <w:uiPriority w:val="1"/>
    <w:qFormat/>
    <w:pPr>
      <w:ind w:left="220"/>
      <w:outlineLvl w:val="0"/>
    </w:pPr>
    <w:rPr>
      <w:b/>
      <w:bCs/>
      <w:sz w:val="28"/>
      <w:szCs w:val="28"/>
    </w:rPr>
  </w:style>
  <w:style w:type="paragraph" w:styleId="Heading2">
    <w:name w:val="heading 2"/>
    <w:basedOn w:val="Normal"/>
    <w:uiPriority w:val="1"/>
    <w:qFormat/>
    <w:pPr>
      <w:ind w:left="580" w:right="339"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40"/>
    </w:p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42D6B"/>
    <w:pPr>
      <w:tabs>
        <w:tab w:val="center" w:pos="4513"/>
        <w:tab w:val="right" w:pos="9026"/>
      </w:tabs>
    </w:pPr>
  </w:style>
  <w:style w:type="character" w:customStyle="1" w:styleId="HeaderChar">
    <w:name w:val="Header Char"/>
    <w:basedOn w:val="DefaultParagraphFont"/>
    <w:link w:val="Header"/>
    <w:uiPriority w:val="99"/>
    <w:rsid w:val="00342D6B"/>
    <w:rPr>
      <w:rFonts w:ascii="Arial" w:eastAsia="Arial" w:hAnsi="Arial" w:cs="Arial"/>
      <w:lang w:val="en-GB" w:eastAsia="en-GB" w:bidi="en-GB"/>
    </w:rPr>
  </w:style>
  <w:style w:type="paragraph" w:styleId="Footer">
    <w:name w:val="footer"/>
    <w:basedOn w:val="Normal"/>
    <w:link w:val="FooterChar"/>
    <w:uiPriority w:val="99"/>
    <w:unhideWhenUsed/>
    <w:rsid w:val="00342D6B"/>
    <w:pPr>
      <w:tabs>
        <w:tab w:val="center" w:pos="4513"/>
        <w:tab w:val="right" w:pos="9026"/>
      </w:tabs>
    </w:pPr>
  </w:style>
  <w:style w:type="character" w:customStyle="1" w:styleId="FooterChar">
    <w:name w:val="Footer Char"/>
    <w:basedOn w:val="DefaultParagraphFont"/>
    <w:link w:val="Footer"/>
    <w:uiPriority w:val="99"/>
    <w:rsid w:val="00342D6B"/>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C87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256"/>
    <w:rPr>
      <w:rFonts w:ascii="Segoe UI" w:eastAsia="Arial" w:hAnsi="Segoe UI" w:cs="Segoe UI"/>
      <w:sz w:val="18"/>
      <w:szCs w:val="18"/>
      <w:lang w:val="en-GB" w:eastAsia="en-GB" w:bidi="en-GB"/>
    </w:rPr>
  </w:style>
  <w:style w:type="character" w:customStyle="1" w:styleId="BodyTextChar">
    <w:name w:val="Body Text Char"/>
    <w:basedOn w:val="DefaultParagraphFont"/>
    <w:link w:val="BodyText"/>
    <w:uiPriority w:val="1"/>
    <w:rsid w:val="0039005E"/>
    <w:rPr>
      <w:rFonts w:ascii="Arial" w:eastAsia="Arial" w:hAnsi="Arial" w:cs="Arial"/>
      <w:lang w:val="en-GB" w:eastAsia="en-GB" w:bidi="en-GB"/>
    </w:rPr>
  </w:style>
  <w:style w:type="table" w:styleId="TableGrid">
    <w:name w:val="Table Grid"/>
    <w:basedOn w:val="TableNormal"/>
    <w:uiPriority w:val="39"/>
    <w:rsid w:val="0039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spacedChar">
    <w:name w:val="Bullets (spaced) Char"/>
    <w:link w:val="Bulletsspaced"/>
    <w:locked/>
    <w:rsid w:val="00DE6CEF"/>
    <w:rPr>
      <w:rFonts w:ascii="Arial" w:hAnsi="Arial" w:cs="Arial"/>
    </w:rPr>
  </w:style>
  <w:style w:type="paragraph" w:customStyle="1" w:styleId="Bulletsspaced">
    <w:name w:val="Bullets (spaced)"/>
    <w:basedOn w:val="Normal"/>
    <w:link w:val="BulletsspacedChar"/>
    <w:autoRedefine/>
    <w:qFormat/>
    <w:rsid w:val="00DE6CEF"/>
    <w:pPr>
      <w:widowControl/>
      <w:tabs>
        <w:tab w:val="left" w:pos="567"/>
      </w:tabs>
      <w:autoSpaceDE/>
      <w:autoSpaceDN/>
      <w:spacing w:before="120"/>
    </w:pPr>
    <w:rPr>
      <w:rFonts w:eastAsiaTheme="minorHAnsi"/>
      <w:lang w:val="en-US" w:eastAsia="en-US" w:bidi="ar-SA"/>
    </w:rPr>
  </w:style>
  <w:style w:type="paragraph" w:styleId="FootnoteText">
    <w:name w:val="footnote text"/>
    <w:basedOn w:val="Normal"/>
    <w:link w:val="FootnoteTextChar"/>
    <w:semiHidden/>
    <w:unhideWhenUsed/>
    <w:rsid w:val="00451C5B"/>
    <w:pPr>
      <w:widowControl/>
      <w:autoSpaceDE/>
      <w:autoSpaceDN/>
    </w:pPr>
    <w:rPr>
      <w:rFonts w:ascii="Tahoma" w:eastAsia="Times New Roman" w:hAnsi="Tahoma" w:cs="Times New Roman"/>
      <w:color w:val="000000"/>
      <w:sz w:val="20"/>
      <w:szCs w:val="20"/>
      <w:lang w:eastAsia="en-US" w:bidi="ar-SA"/>
    </w:rPr>
  </w:style>
  <w:style w:type="character" w:customStyle="1" w:styleId="FootnoteTextChar">
    <w:name w:val="Footnote Text Char"/>
    <w:basedOn w:val="DefaultParagraphFont"/>
    <w:link w:val="FootnoteText"/>
    <w:semiHidden/>
    <w:rsid w:val="00451C5B"/>
    <w:rPr>
      <w:rFonts w:ascii="Tahoma" w:eastAsia="Times New Roman" w:hAnsi="Tahoma" w:cs="Times New Roman"/>
      <w:color w:val="000000"/>
      <w:sz w:val="20"/>
      <w:szCs w:val="20"/>
      <w:lang w:val="en-GB"/>
    </w:rPr>
  </w:style>
  <w:style w:type="character" w:styleId="FootnoteReference">
    <w:name w:val="footnote reference"/>
    <w:semiHidden/>
    <w:unhideWhenUsed/>
    <w:rsid w:val="00451C5B"/>
    <w:rPr>
      <w:vertAlign w:val="superscript"/>
    </w:rPr>
  </w:style>
  <w:style w:type="character" w:customStyle="1" w:styleId="Bulletsspaced-lastbulletChar">
    <w:name w:val="Bullets (spaced) - last bullet Char"/>
    <w:link w:val="Bulletsspaced-lastbullet"/>
    <w:locked/>
    <w:rsid w:val="00EF0B08"/>
    <w:rPr>
      <w:rFonts w:ascii="Tahoma" w:hAnsi="Tahoma" w:cs="Tahoma"/>
      <w:color w:val="000000"/>
      <w:sz w:val="24"/>
      <w:szCs w:val="24"/>
    </w:rPr>
  </w:style>
  <w:style w:type="paragraph" w:customStyle="1" w:styleId="Bulletsspaced-lastbullet">
    <w:name w:val="Bullets (spaced) - last bullet"/>
    <w:basedOn w:val="Bulletsspaced"/>
    <w:next w:val="Normal"/>
    <w:link w:val="Bulletsspaced-lastbulletChar"/>
    <w:qFormat/>
    <w:rsid w:val="00EF0B08"/>
    <w:pPr>
      <w:numPr>
        <w:numId w:val="1"/>
      </w:numPr>
      <w:spacing w:after="240"/>
      <w:ind w:left="924" w:hanging="357"/>
    </w:pPr>
    <w:rPr>
      <w:rFonts w:ascii="Tahoma" w:hAnsi="Tahoma" w:cs="Tahoma"/>
      <w:color w:val="000000"/>
      <w:sz w:val="24"/>
      <w:szCs w:val="24"/>
    </w:rPr>
  </w:style>
  <w:style w:type="character" w:styleId="Emphasis">
    <w:name w:val="Emphasis"/>
    <w:basedOn w:val="DefaultParagraphFont"/>
    <w:uiPriority w:val="20"/>
    <w:qFormat/>
    <w:rsid w:val="00CC76D8"/>
    <w:rPr>
      <w:i/>
      <w:iCs/>
    </w:rPr>
  </w:style>
  <w:style w:type="paragraph" w:customStyle="1" w:styleId="Bulletskeyfindings">
    <w:name w:val="Bullets (key findings)"/>
    <w:basedOn w:val="Normal"/>
    <w:rsid w:val="00492A64"/>
    <w:pPr>
      <w:widowControl/>
      <w:numPr>
        <w:numId w:val="17"/>
      </w:numPr>
      <w:autoSpaceDE/>
      <w:autoSpaceDN/>
      <w:spacing w:after="120"/>
    </w:pPr>
    <w:rPr>
      <w:rFonts w:ascii="Tahoma" w:eastAsia="Times New Roman" w:hAnsi="Tahoma" w:cs="Times New Roman"/>
      <w:color w:val="000000"/>
      <w:sz w:val="24"/>
      <w:szCs w:val="24"/>
      <w:lang w:eastAsia="en-US" w:bidi="ar-SA"/>
    </w:rPr>
  </w:style>
  <w:style w:type="paragraph" w:customStyle="1" w:styleId="Bulletsdashes">
    <w:name w:val="Bullets (dashes)"/>
    <w:basedOn w:val="Bulletsspaced"/>
    <w:rsid w:val="001E1D89"/>
    <w:pPr>
      <w:numPr>
        <w:numId w:val="18"/>
      </w:numPr>
      <w:tabs>
        <w:tab w:val="clear" w:pos="1627"/>
        <w:tab w:val="left" w:pos="1247"/>
      </w:tabs>
      <w:spacing w:after="60"/>
      <w:ind w:left="1247" w:hanging="340"/>
    </w:pPr>
    <w:rPr>
      <w:rFonts w:ascii="Tahoma" w:eastAsia="Times New Roman" w:hAnsi="Tahoma" w:cs="Times New Roman"/>
      <w:color w:val="000000"/>
      <w:sz w:val="24"/>
      <w:szCs w:val="24"/>
      <w:lang w:val="en-GB" w:eastAsia="en-GB"/>
    </w:rPr>
  </w:style>
  <w:style w:type="paragraph" w:customStyle="1" w:styleId="Bulletsdashes-lastbullet">
    <w:name w:val="Bullets (dashes) - last bullet"/>
    <w:basedOn w:val="Bulletsdashes"/>
    <w:next w:val="Normal"/>
    <w:rsid w:val="00915714"/>
    <w:pPr>
      <w:numPr>
        <w:numId w:val="2"/>
      </w:numPr>
      <w:spacing w:after="240"/>
      <w:ind w:left="1247"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948">
      <w:bodyDiv w:val="1"/>
      <w:marLeft w:val="0"/>
      <w:marRight w:val="0"/>
      <w:marTop w:val="0"/>
      <w:marBottom w:val="0"/>
      <w:divBdr>
        <w:top w:val="none" w:sz="0" w:space="0" w:color="auto"/>
        <w:left w:val="none" w:sz="0" w:space="0" w:color="auto"/>
        <w:bottom w:val="none" w:sz="0" w:space="0" w:color="auto"/>
        <w:right w:val="none" w:sz="0" w:space="0" w:color="auto"/>
      </w:divBdr>
    </w:div>
    <w:div w:id="480119720">
      <w:bodyDiv w:val="1"/>
      <w:marLeft w:val="0"/>
      <w:marRight w:val="0"/>
      <w:marTop w:val="0"/>
      <w:marBottom w:val="0"/>
      <w:divBdr>
        <w:top w:val="none" w:sz="0" w:space="0" w:color="auto"/>
        <w:left w:val="none" w:sz="0" w:space="0" w:color="auto"/>
        <w:bottom w:val="none" w:sz="0" w:space="0" w:color="auto"/>
        <w:right w:val="none" w:sz="0" w:space="0" w:color="auto"/>
      </w:divBdr>
    </w:div>
    <w:div w:id="515005042">
      <w:bodyDiv w:val="1"/>
      <w:marLeft w:val="0"/>
      <w:marRight w:val="0"/>
      <w:marTop w:val="0"/>
      <w:marBottom w:val="0"/>
      <w:divBdr>
        <w:top w:val="none" w:sz="0" w:space="0" w:color="auto"/>
        <w:left w:val="none" w:sz="0" w:space="0" w:color="auto"/>
        <w:bottom w:val="none" w:sz="0" w:space="0" w:color="auto"/>
        <w:right w:val="none" w:sz="0" w:space="0" w:color="auto"/>
      </w:divBdr>
    </w:div>
    <w:div w:id="890191854">
      <w:bodyDiv w:val="1"/>
      <w:marLeft w:val="0"/>
      <w:marRight w:val="0"/>
      <w:marTop w:val="0"/>
      <w:marBottom w:val="0"/>
      <w:divBdr>
        <w:top w:val="none" w:sz="0" w:space="0" w:color="auto"/>
        <w:left w:val="none" w:sz="0" w:space="0" w:color="auto"/>
        <w:bottom w:val="none" w:sz="0" w:space="0" w:color="auto"/>
        <w:right w:val="none" w:sz="0" w:space="0" w:color="auto"/>
      </w:divBdr>
    </w:div>
    <w:div w:id="1092623475">
      <w:bodyDiv w:val="1"/>
      <w:marLeft w:val="0"/>
      <w:marRight w:val="0"/>
      <w:marTop w:val="0"/>
      <w:marBottom w:val="0"/>
      <w:divBdr>
        <w:top w:val="none" w:sz="0" w:space="0" w:color="auto"/>
        <w:left w:val="none" w:sz="0" w:space="0" w:color="auto"/>
        <w:bottom w:val="none" w:sz="0" w:space="0" w:color="auto"/>
        <w:right w:val="none" w:sz="0" w:space="0" w:color="auto"/>
      </w:divBdr>
    </w:div>
    <w:div w:id="1144195141">
      <w:bodyDiv w:val="1"/>
      <w:marLeft w:val="0"/>
      <w:marRight w:val="0"/>
      <w:marTop w:val="0"/>
      <w:marBottom w:val="0"/>
      <w:divBdr>
        <w:top w:val="none" w:sz="0" w:space="0" w:color="auto"/>
        <w:left w:val="none" w:sz="0" w:space="0" w:color="auto"/>
        <w:bottom w:val="none" w:sz="0" w:space="0" w:color="auto"/>
        <w:right w:val="none" w:sz="0" w:space="0" w:color="auto"/>
      </w:divBdr>
    </w:div>
    <w:div w:id="1345783989">
      <w:bodyDiv w:val="1"/>
      <w:marLeft w:val="0"/>
      <w:marRight w:val="0"/>
      <w:marTop w:val="0"/>
      <w:marBottom w:val="0"/>
      <w:divBdr>
        <w:top w:val="none" w:sz="0" w:space="0" w:color="auto"/>
        <w:left w:val="none" w:sz="0" w:space="0" w:color="auto"/>
        <w:bottom w:val="none" w:sz="0" w:space="0" w:color="auto"/>
        <w:right w:val="none" w:sz="0" w:space="0" w:color="auto"/>
      </w:divBdr>
    </w:div>
    <w:div w:id="1483891281">
      <w:bodyDiv w:val="1"/>
      <w:marLeft w:val="0"/>
      <w:marRight w:val="0"/>
      <w:marTop w:val="0"/>
      <w:marBottom w:val="0"/>
      <w:divBdr>
        <w:top w:val="none" w:sz="0" w:space="0" w:color="auto"/>
        <w:left w:val="none" w:sz="0" w:space="0" w:color="auto"/>
        <w:bottom w:val="none" w:sz="0" w:space="0" w:color="auto"/>
        <w:right w:val="none" w:sz="0" w:space="0" w:color="auto"/>
      </w:divBdr>
    </w:div>
    <w:div w:id="1495759020">
      <w:bodyDiv w:val="1"/>
      <w:marLeft w:val="0"/>
      <w:marRight w:val="0"/>
      <w:marTop w:val="0"/>
      <w:marBottom w:val="0"/>
      <w:divBdr>
        <w:top w:val="none" w:sz="0" w:space="0" w:color="auto"/>
        <w:left w:val="none" w:sz="0" w:space="0" w:color="auto"/>
        <w:bottom w:val="none" w:sz="0" w:space="0" w:color="auto"/>
        <w:right w:val="none" w:sz="0" w:space="0" w:color="auto"/>
      </w:divBdr>
    </w:div>
    <w:div w:id="1717045579">
      <w:bodyDiv w:val="1"/>
      <w:marLeft w:val="0"/>
      <w:marRight w:val="0"/>
      <w:marTop w:val="0"/>
      <w:marBottom w:val="0"/>
      <w:divBdr>
        <w:top w:val="none" w:sz="0" w:space="0" w:color="auto"/>
        <w:left w:val="none" w:sz="0" w:space="0" w:color="auto"/>
        <w:bottom w:val="none" w:sz="0" w:space="0" w:color="auto"/>
        <w:right w:val="none" w:sz="0" w:space="0" w:color="auto"/>
      </w:divBdr>
    </w:div>
    <w:div w:id="1731615190">
      <w:bodyDiv w:val="1"/>
      <w:marLeft w:val="0"/>
      <w:marRight w:val="0"/>
      <w:marTop w:val="0"/>
      <w:marBottom w:val="0"/>
      <w:divBdr>
        <w:top w:val="none" w:sz="0" w:space="0" w:color="auto"/>
        <w:left w:val="none" w:sz="0" w:space="0" w:color="auto"/>
        <w:bottom w:val="none" w:sz="0" w:space="0" w:color="auto"/>
        <w:right w:val="none" w:sz="0" w:space="0" w:color="auto"/>
      </w:divBdr>
    </w:div>
    <w:div w:id="2000962338">
      <w:bodyDiv w:val="1"/>
      <w:marLeft w:val="0"/>
      <w:marRight w:val="0"/>
      <w:marTop w:val="0"/>
      <w:marBottom w:val="0"/>
      <w:divBdr>
        <w:top w:val="none" w:sz="0" w:space="0" w:color="auto"/>
        <w:left w:val="none" w:sz="0" w:space="0" w:color="auto"/>
        <w:bottom w:val="none" w:sz="0" w:space="0" w:color="auto"/>
        <w:right w:val="none" w:sz="0" w:space="0" w:color="auto"/>
      </w:divBdr>
    </w:div>
    <w:div w:id="2034306902">
      <w:bodyDiv w:val="1"/>
      <w:marLeft w:val="0"/>
      <w:marRight w:val="0"/>
      <w:marTop w:val="0"/>
      <w:marBottom w:val="0"/>
      <w:divBdr>
        <w:top w:val="none" w:sz="0" w:space="0" w:color="auto"/>
        <w:left w:val="none" w:sz="0" w:space="0" w:color="auto"/>
        <w:bottom w:val="none" w:sz="0" w:space="0" w:color="auto"/>
        <w:right w:val="none" w:sz="0" w:space="0" w:color="auto"/>
      </w:divBdr>
    </w:div>
    <w:div w:id="2061006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D522BB55</Template>
  <TotalTime>155</TotalTime>
  <Pages>10</Pages>
  <Words>5188</Words>
  <Characters>29577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School Self Evaluation</vt:lpstr>
    </vt:vector>
  </TitlesOfParts>
  <Company/>
  <LinksUpToDate>false</LinksUpToDate>
  <CharactersWithSpaces>34696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Self Evaluation</dc:title>
  <dc:creator>Kewal Goel</dc:creator>
  <cp:lastModifiedBy>Katharine Lewis</cp:lastModifiedBy>
  <cp:revision>12</cp:revision>
  <cp:lastPrinted>2020-01-06T16:10:00Z</cp:lastPrinted>
  <dcterms:created xsi:type="dcterms:W3CDTF">2020-07-11T11:10:00Z</dcterms:created>
  <dcterms:modified xsi:type="dcterms:W3CDTF">2020-07-11T13:50:00Z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2010</vt:lpwstr>
  </property>
  <property fmtid="{D5CDD505-2E9C-101B-9397-08002B2CF9AE}" pid="4" name="LastSaved">
    <vt:filetime>2018-04-09T00:00:00Z</vt:filetime>
  </property>
</Properties>
</file>